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AF" w:rsidRDefault="00860DAF">
      <w:pPr>
        <w:rPr>
          <w:lang w:val="es-ES"/>
        </w:rPr>
      </w:pPr>
    </w:p>
    <w:p w:rsidR="00860DAF" w:rsidRDefault="00860DAF">
      <w:pPr>
        <w:rPr>
          <w:lang w:val="es-ES"/>
        </w:rPr>
      </w:pPr>
    </w:p>
    <w:p w:rsidR="00860DAF" w:rsidRDefault="00860DAF">
      <w:pPr>
        <w:rPr>
          <w:lang w:val="es-ES"/>
        </w:rPr>
      </w:pPr>
    </w:p>
    <w:p w:rsidR="00860DAF" w:rsidRPr="00860DAF" w:rsidRDefault="00860DAF" w:rsidP="00860DAF">
      <w:pPr>
        <w:spacing w:before="225" w:after="225" w:line="315" w:lineRule="atLeast"/>
        <w:jc w:val="center"/>
        <w:rPr>
          <w:rFonts w:ascii="Georgia" w:eastAsia="Times New Roman" w:hAnsi="Georgia" w:cs="Times New Roman"/>
          <w:color w:val="000000"/>
          <w:sz w:val="23"/>
          <w:szCs w:val="23"/>
          <w:lang w:eastAsia="es-CO"/>
        </w:rPr>
      </w:pPr>
      <w:r w:rsidRPr="00860DAF">
        <w:rPr>
          <w:rFonts w:ascii="Georgia" w:eastAsia="Times New Roman" w:hAnsi="Georgia" w:cs="Times New Roman"/>
          <w:b/>
          <w:bCs/>
          <w:color w:val="000000"/>
          <w:sz w:val="23"/>
          <w:szCs w:val="23"/>
          <w:lang w:eastAsia="es-CO"/>
        </w:rPr>
        <w:t>Ministerio de Comercio, Industria y Turismo</w:t>
      </w:r>
      <w:r w:rsidRPr="00860DAF">
        <w:rPr>
          <w:rFonts w:ascii="Georgia" w:eastAsia="Times New Roman" w:hAnsi="Georgia" w:cs="Times New Roman"/>
          <w:b/>
          <w:bCs/>
          <w:color w:val="000000"/>
          <w:sz w:val="23"/>
          <w:szCs w:val="23"/>
          <w:lang w:eastAsia="es-CO"/>
        </w:rPr>
        <w:br/>
        <w:t>Decreto 0862</w:t>
      </w:r>
      <w:r w:rsidRPr="00860DAF">
        <w:rPr>
          <w:rFonts w:ascii="Georgia" w:eastAsia="Times New Roman" w:hAnsi="Georgia" w:cs="Times New Roman"/>
          <w:color w:val="000000"/>
          <w:sz w:val="23"/>
          <w:szCs w:val="23"/>
          <w:lang w:eastAsia="es-CO"/>
        </w:rPr>
        <w:t> </w:t>
      </w:r>
      <w:r w:rsidRPr="00860DAF">
        <w:rPr>
          <w:rFonts w:ascii="Georgia" w:eastAsia="Times New Roman" w:hAnsi="Georgia" w:cs="Times New Roman"/>
          <w:color w:val="000000"/>
          <w:sz w:val="23"/>
          <w:szCs w:val="23"/>
          <w:lang w:eastAsia="es-CO"/>
        </w:rPr>
        <w:br/>
        <w:t>26-04-2013</w:t>
      </w:r>
    </w:p>
    <w:p w:rsidR="00860DAF" w:rsidRPr="00860DAF" w:rsidRDefault="00860DAF" w:rsidP="00860DAF">
      <w:pPr>
        <w:spacing w:before="225" w:after="225" w:line="315" w:lineRule="atLeast"/>
        <w:jc w:val="center"/>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Por medio del cual se reglamenta parcialmente la </w:t>
      </w:r>
      <w:hyperlink r:id="rId6" w:tgtFrame="_parent" w:history="1">
        <w:r w:rsidRPr="00860DAF">
          <w:rPr>
            <w:rFonts w:ascii="Georgia" w:eastAsia="Times New Roman" w:hAnsi="Georgia" w:cs="Times New Roman"/>
            <w:color w:val="6D72AB"/>
            <w:sz w:val="23"/>
            <w:szCs w:val="23"/>
            <w:u w:val="single"/>
            <w:lang w:eastAsia="es-CO"/>
          </w:rPr>
          <w:t>Ley 1607 de 2012</w:t>
        </w:r>
      </w:hyperlink>
      <w:r w:rsidRPr="00860DAF">
        <w:rPr>
          <w:rFonts w:ascii="Georgia" w:eastAsia="Times New Roman" w:hAnsi="Georgia" w:cs="Times New Roman"/>
          <w:color w:val="000000"/>
          <w:sz w:val="23"/>
          <w:szCs w:val="23"/>
          <w:lang w:eastAsia="es-CO"/>
        </w:rPr>
        <w:t>.</w:t>
      </w:r>
    </w:p>
    <w:p w:rsidR="00860DAF" w:rsidRPr="00860DAF" w:rsidRDefault="00860DAF" w:rsidP="00860DAF">
      <w:pPr>
        <w:spacing w:before="225" w:after="225" w:line="315" w:lineRule="atLeast"/>
        <w:jc w:val="center"/>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El Ministro de Comercio, Industria y Turismo de la República de Colombia delegatario de funciones presidenciales mediante Decreto 843 del 25 de abril de 2013, en uso de sus facultades constitucionales y legales, en especial de las consagradas en los numerales 11 y 20 del artículo 189 de la Constitución Política, y los artículos 20, 26, 27 y 37 de la Ley 1607 de 2012,</w:t>
      </w:r>
    </w:p>
    <w:p w:rsidR="00860DAF" w:rsidRPr="00860DAF" w:rsidRDefault="00860DAF" w:rsidP="00860DAF">
      <w:pPr>
        <w:spacing w:before="225" w:after="225" w:line="315" w:lineRule="atLeast"/>
        <w:jc w:val="center"/>
        <w:rPr>
          <w:rFonts w:ascii="Georgia" w:eastAsia="Times New Roman" w:hAnsi="Georgia" w:cs="Times New Roman"/>
          <w:color w:val="000000"/>
          <w:sz w:val="23"/>
          <w:szCs w:val="23"/>
          <w:lang w:eastAsia="es-CO"/>
        </w:rPr>
      </w:pPr>
      <w:r w:rsidRPr="00860DAF">
        <w:rPr>
          <w:rFonts w:ascii="Georgia" w:eastAsia="Times New Roman" w:hAnsi="Georgia" w:cs="Times New Roman"/>
          <w:b/>
          <w:bCs/>
          <w:color w:val="000000"/>
          <w:sz w:val="23"/>
          <w:szCs w:val="23"/>
          <w:lang w:eastAsia="es-CO"/>
        </w:rPr>
        <w:t>Considerando:</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Que la Ley 1607 de 2012 creó, a partir del 1° de enero de 2013, el impuesto sobre la renta para la Equidad – CREE, el cual se consagra como el aporte con el que contribuyen las sociedades y personas jurídicas y asimiladas contribuyentes declarantes del impuesto sobre la renta, nacionales y extranjeras, en beneficio de los trabajadores, la generación de empleo y la inversión social.</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Que con el fin de facilitar, asegurar y acelerar el recaudo de este impuesto, la Ley 1607 de 2012 estableció que el Gobierno Nacional está facultado para establecer el mecanismo de retención que considere conveniente, el cual deberá estar fijado antes del 1° de julio de 2013.</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Que la Ley 1607 de 2012 dispone que a partir del momento en que el Gobierno Nacional implemente el mecanismo de retención en la fuente del impuesto sobre la renta para la equidad –CREE, estarán exoneradas del pago de los aportes parafiscales a favor del Servicio Nacional del Aprendizaje (SENA) y del Instituto Colombiano de Bienestar Familiar (</w:t>
      </w:r>
      <w:proofErr w:type="spellStart"/>
      <w:r w:rsidRPr="00860DAF">
        <w:rPr>
          <w:rFonts w:ascii="Georgia" w:eastAsia="Times New Roman" w:hAnsi="Georgia" w:cs="Times New Roman"/>
          <w:color w:val="000000"/>
          <w:sz w:val="23"/>
          <w:szCs w:val="23"/>
          <w:lang w:eastAsia="es-CO"/>
        </w:rPr>
        <w:t>ICBF</w:t>
      </w:r>
      <w:proofErr w:type="spellEnd"/>
      <w:r w:rsidRPr="00860DAF">
        <w:rPr>
          <w:rFonts w:ascii="Georgia" w:eastAsia="Times New Roman" w:hAnsi="Georgia" w:cs="Times New Roman"/>
          <w:color w:val="000000"/>
          <w:sz w:val="23"/>
          <w:szCs w:val="23"/>
          <w:lang w:eastAsia="es-CO"/>
        </w:rPr>
        <w:t>), las sociedades y personas jurídicas y asimiladas contribuyentes declarantes del impuesto sobre la renta y complementarios y sujetos pasivos del impuesto sobre la renta para la equidad – CREE, y las personas naturales empleadoras correspondientes a los trabajadores que devenguen, individualmente considerados, menos de diez (10) salarios mínimos mensuales legales vigentes.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 xml:space="preserve">Adicionalmente, a partir del 1° de enero de 2014, la Ley 1607 de 2012 exonera del pago de las cotizaciones al Sistema General de Seguridad Social en Salud a las sociedades y personas jurídicas y asimiladas contribuyentes declarantes del impuesto sobre la renta </w:t>
      </w:r>
      <w:r w:rsidRPr="00860DAF">
        <w:rPr>
          <w:rFonts w:ascii="Georgia" w:eastAsia="Times New Roman" w:hAnsi="Georgia" w:cs="Times New Roman"/>
          <w:color w:val="000000"/>
          <w:sz w:val="23"/>
          <w:szCs w:val="23"/>
          <w:lang w:eastAsia="es-CO"/>
        </w:rPr>
        <w:lastRenderedPageBreak/>
        <w:t>y complementarios y sujetos pasivos del impuesto sobre la renta para la equidad – CREE, y a las personas naturales empleadoras, por sus trabajadores que devenguen, individualmente considerados, menos de diez (10) salarios mínimos mensuales legales vigentes.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Que cumplida la formalidad prevista en el numeral 8 del artículo 8° del Código de Procedimiento Administrativo y de lo Contencioso Administrativo en relación con el texto del presente decreto,</w:t>
      </w:r>
    </w:p>
    <w:p w:rsidR="00860DAF" w:rsidRPr="00860DAF" w:rsidRDefault="00860DAF" w:rsidP="00860DAF">
      <w:pPr>
        <w:spacing w:before="225" w:after="225" w:line="315" w:lineRule="atLeast"/>
        <w:jc w:val="center"/>
        <w:rPr>
          <w:rFonts w:ascii="Georgia" w:eastAsia="Times New Roman" w:hAnsi="Georgia" w:cs="Times New Roman"/>
          <w:color w:val="000000"/>
          <w:sz w:val="23"/>
          <w:szCs w:val="23"/>
          <w:lang w:eastAsia="es-CO"/>
        </w:rPr>
      </w:pPr>
      <w:r w:rsidRPr="00860DAF">
        <w:rPr>
          <w:rFonts w:ascii="Georgia" w:eastAsia="Times New Roman" w:hAnsi="Georgia" w:cs="Times New Roman"/>
          <w:b/>
          <w:bCs/>
          <w:color w:val="000000"/>
          <w:sz w:val="23"/>
          <w:szCs w:val="23"/>
          <w:lang w:eastAsia="es-CO"/>
        </w:rPr>
        <w:t>Decreta:</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bookmarkStart w:id="0" w:name="1"/>
      <w:bookmarkEnd w:id="0"/>
      <w:r w:rsidRPr="00860DAF">
        <w:rPr>
          <w:rFonts w:ascii="Georgia" w:eastAsia="Times New Roman" w:hAnsi="Georgia" w:cs="Times New Roman"/>
          <w:b/>
          <w:bCs/>
          <w:color w:val="000000"/>
          <w:sz w:val="23"/>
          <w:szCs w:val="23"/>
          <w:lang w:eastAsia="es-CO"/>
        </w:rPr>
        <w:t>Artículo 1°. </w:t>
      </w:r>
      <w:r w:rsidRPr="00860DAF">
        <w:rPr>
          <w:rFonts w:ascii="Georgia" w:eastAsia="Times New Roman" w:hAnsi="Georgia" w:cs="Times New Roman"/>
          <w:b/>
          <w:bCs/>
          <w:i/>
          <w:iCs/>
          <w:color w:val="000000"/>
          <w:sz w:val="23"/>
          <w:szCs w:val="23"/>
          <w:lang w:eastAsia="es-CO"/>
        </w:rPr>
        <w:t>Contribuyentes sujetos pasivos del Impuesto sobre la Renta para la Equidad (CREE).</w:t>
      </w:r>
      <w:r w:rsidRPr="00860DAF">
        <w:rPr>
          <w:rFonts w:ascii="Georgia" w:eastAsia="Times New Roman" w:hAnsi="Georgia" w:cs="Times New Roman"/>
          <w:color w:val="000000"/>
          <w:sz w:val="23"/>
          <w:szCs w:val="23"/>
          <w:lang w:eastAsia="es-CO"/>
        </w:rPr>
        <w:t>De conformidad con el artículo 20 de la Ley 1607 de 2012, son sujetos pasivos del impuesto sobre la renta para la equidad – CREE, las sociedades, personas jurídicas y asimiladas contribuyentes declarantes del impuesto sobre la renta y complementarios y las sociedades y entidades extranjeras contribuyentes declarantes del impuesto sobre la renta, por sus ingresos de fuente nacional obtenidos mediante sucursales y establecimientos permanentes.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No son sujetos pasivos del impuesto sobre la renta para la equidad – CREE las entidades sin ánimo de lucro, así como las sociedades declaradas como zonas francas a 31 de Diciembre de 2012, o aquellas que hubieren radicado la respectiva solicitud ante el Comité Intersectorial de Zonas Francas, y los usuarios que se hayan calificado o se califiquen a futuro en estas que se encuentren sujetos a la tarifa especial del impuesto sobre la renta del 15% establecida en el inciso primero del artículo 240-1 del Estatuto Tributario; así como quienes no hayan sido previstas en la ley de manera expresa como sujetos pasivos. Estas continuarán obligadas al pago de los aportes parafiscales y las cotizaciones en los términos previstos por las disposiciones que rigen la materia, y en consecuencia no les es aplicable lo dispuesto en el presente decreto.</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bookmarkStart w:id="1" w:name="2"/>
      <w:bookmarkEnd w:id="1"/>
      <w:r w:rsidRPr="00860DAF">
        <w:rPr>
          <w:rFonts w:ascii="Georgia" w:eastAsia="Times New Roman" w:hAnsi="Georgia" w:cs="Times New Roman"/>
          <w:b/>
          <w:bCs/>
          <w:color w:val="000000"/>
          <w:sz w:val="23"/>
          <w:szCs w:val="23"/>
          <w:lang w:eastAsia="es-CO"/>
        </w:rPr>
        <w:t>Artículo 2°. </w:t>
      </w:r>
      <w:r w:rsidRPr="00860DAF">
        <w:rPr>
          <w:rFonts w:ascii="Georgia" w:eastAsia="Times New Roman" w:hAnsi="Georgia" w:cs="Times New Roman"/>
          <w:b/>
          <w:bCs/>
          <w:i/>
          <w:iCs/>
          <w:color w:val="000000"/>
          <w:sz w:val="23"/>
          <w:szCs w:val="23"/>
          <w:lang w:eastAsia="es-CO"/>
        </w:rPr>
        <w:t>Retención en la fuente.</w:t>
      </w:r>
      <w:r w:rsidR="004716CD">
        <w:rPr>
          <w:rFonts w:ascii="Georgia" w:eastAsia="Times New Roman" w:hAnsi="Georgia" w:cs="Times New Roman"/>
          <w:b/>
          <w:bCs/>
          <w:i/>
          <w:iCs/>
          <w:color w:val="000000"/>
          <w:sz w:val="23"/>
          <w:szCs w:val="23"/>
          <w:lang w:eastAsia="es-CO"/>
        </w:rPr>
        <w:t xml:space="preserve"> </w:t>
      </w:r>
      <w:r w:rsidRPr="00860DAF">
        <w:rPr>
          <w:rFonts w:ascii="Georgia" w:eastAsia="Times New Roman" w:hAnsi="Georgia" w:cs="Times New Roman"/>
          <w:color w:val="000000"/>
          <w:sz w:val="23"/>
          <w:szCs w:val="23"/>
          <w:lang w:eastAsia="es-CO"/>
        </w:rPr>
        <w:t>De conformidad con lo dispuesto en el artículo 37 de la Ley 1607 de 2012, a partir del 1° de mayo de 2013, para efectos del recaudo y administración del impuesto sobre la renta para la equidad-CREE, establézcase una retención en la fuente a título de este impuesto, la cual se liquidará sobre cada pago o abono en cuenta realizado al contribuyente sujeto pasivo de este tributo, de acuerdo con las siguientes actividades económicas y a las siguientes tarifas:</w:t>
      </w:r>
    </w:p>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1086"/>
        <w:gridCol w:w="5191"/>
        <w:gridCol w:w="1223"/>
      </w:tblGrid>
      <w:tr w:rsidR="00860DAF" w:rsidRPr="00860DAF" w:rsidTr="00372ACB">
        <w:trPr>
          <w:tblCellSpacing w:w="7" w:type="dxa"/>
          <w:jc w:val="center"/>
        </w:trPr>
        <w:tc>
          <w:tcPr>
            <w:tcW w:w="1065" w:type="dxa"/>
            <w:shd w:val="clear" w:color="auto" w:fill="CCCCFF"/>
            <w:vAlign w:val="center"/>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Código actividad económica</w:t>
            </w:r>
          </w:p>
        </w:tc>
        <w:tc>
          <w:tcPr>
            <w:tcW w:w="5177" w:type="dxa"/>
            <w:shd w:val="clear" w:color="auto" w:fill="CCCCFF"/>
            <w:vAlign w:val="center"/>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Nombre actividad económica</w:t>
            </w:r>
          </w:p>
        </w:tc>
        <w:tc>
          <w:tcPr>
            <w:tcW w:w="1202" w:type="dxa"/>
            <w:shd w:val="clear" w:color="auto" w:fill="CCCCFF"/>
            <w:vAlign w:val="center"/>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 xml:space="preserve">Tarifa de retención aplicable sobre todos </w:t>
            </w:r>
            <w:r w:rsidRPr="00860DAF">
              <w:rPr>
                <w:rFonts w:ascii="Times New Roman" w:eastAsia="Times New Roman" w:hAnsi="Times New Roman" w:cs="Times New Roman"/>
                <w:b/>
                <w:bCs/>
                <w:color w:val="000000"/>
                <w:sz w:val="23"/>
                <w:szCs w:val="23"/>
                <w:lang w:eastAsia="es-CO"/>
              </w:rPr>
              <w:lastRenderedPageBreak/>
              <w:t>los pagos</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0111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cereales (excepto arroz), legumbres y sem</w:t>
            </w:r>
            <w:bookmarkStart w:id="2" w:name="_GoBack"/>
            <w:bookmarkEnd w:id="2"/>
            <w:r w:rsidRPr="00860DAF">
              <w:rPr>
                <w:rFonts w:ascii="Times New Roman" w:eastAsia="Times New Roman" w:hAnsi="Times New Roman" w:cs="Times New Roman"/>
                <w:color w:val="000000"/>
                <w:sz w:val="23"/>
                <w:szCs w:val="23"/>
                <w:lang w:eastAsia="es-CO"/>
              </w:rPr>
              <w:t>illas oleaginosas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arroz</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rHeight w:val="575"/>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hortalizas, raíces y tubérculos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0114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tabaco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0115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plantas textiles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0119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Otros cultivos transitorios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frutas tropicales y subtropicales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plátano y banano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café</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0124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caña de azúcar</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0125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flor de corte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0126</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palma para aceite (palma africana) y otros frutos oleaginosos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0127</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plantas con las que se preparan bebidas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0128</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Cultivo de especias y de plantas aromáticas y medicinales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0129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Otros cultivos permanentes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Propagación de plantas (actividades de los viveros, excepto viveros forestales)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0141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Cría de ganado bovino y bufalino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0142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Cría de caballos y otros equinos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0143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Cría de ovejas y cabras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0144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Cría de ganado porcino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0145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Cría de aves de corral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0149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Cría de otros animales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0150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Explotación mixta (agrícola y pecuaria)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0161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apoyo a la agricultura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0162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apoyo a la ganadería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0163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posteriores a la cosecha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0164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Tratamiento de semillas para propagación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0170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Caza ordinaria y mediante trampas y actividades de servicios conexas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0210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Silvicultura y otras actividades forestales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0220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madera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0230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Recolección de productos forestales diferentes a la madera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0240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Servicios de apoyo a la silvicultura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Pesca marítima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Pesca de agua dulce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Acuicultura marítima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Acuicultura de agua dulce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0510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hulla (carbón de piedra)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0520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carbón lignito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petróleo crudo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gas natural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0710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minerales de hierro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0721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minerales de uranio y de torio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0722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oro y otros metales preciosos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0723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minerales de níquel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0729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Extracción de otros minerales metalíferos no ferrosos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0811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piedra, arena, arcillas comunes, yeso y anhidrita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0812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arcillas de uso industrial, caliza, caolín y bentonitas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0820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esmeraldas, piedras preciosas y semipreciosas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0891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minerales para la fabricación de abonos y productos químicos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0892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Extracción de halita (sal)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0899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Extracción de otros minerales no metálicos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0910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apoyo para la extracción de petróleo y de gas natural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0990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apoyo para otras actividades de explotación de minas y canteras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Procesamiento y conservación de carne y productos cárnicos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Procesamiento y conservación de pescados, crustáceos y moluscos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Procesamiento y conservación de frutas, legumbres, hortalizas y tubérculos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1030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aceites y grasas de origen vegetal y animal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1040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productos lácteos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1051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productos de molinería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1052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almidones y productos derivados del almidón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1061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Trilla de café</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1062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Descafeinado, </w:t>
            </w:r>
            <w:proofErr w:type="spellStart"/>
            <w:r w:rsidRPr="00860DAF">
              <w:rPr>
                <w:rFonts w:ascii="Times New Roman" w:eastAsia="Times New Roman" w:hAnsi="Times New Roman" w:cs="Times New Roman"/>
                <w:color w:val="000000"/>
                <w:sz w:val="23"/>
                <w:szCs w:val="23"/>
                <w:lang w:eastAsia="es-CO"/>
              </w:rPr>
              <w:t>tostión</w:t>
            </w:r>
            <w:proofErr w:type="spellEnd"/>
            <w:r w:rsidRPr="00860DAF">
              <w:rPr>
                <w:rFonts w:ascii="Times New Roman" w:eastAsia="Times New Roman" w:hAnsi="Times New Roman" w:cs="Times New Roman"/>
                <w:color w:val="000000"/>
                <w:sz w:val="23"/>
                <w:szCs w:val="23"/>
                <w:lang w:eastAsia="es-CO"/>
              </w:rPr>
              <w:t xml:space="preserve"> y molienda del café</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1063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Otros derivados del café</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1071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y refinación de azúcar</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1072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panela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1081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productos de panadería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1082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cacao, chocolate y productos de confitería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1083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macarrones, fideos, alcuzcuz y productos farináceos similares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1084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comidas y platos preparados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1089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Elaboración de otros productos alimenticios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1090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alimentos preparados para animales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1101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Destilación, rectificación y mezcla de bebidas alcohólicas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1102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bebidas fermentadas no destiladas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1103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Producción de malta, elaboración de cervezas y otras bebidas malteadas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1104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bebidas no alcohólicas, producción de aguas minerales y de otras aguas embotelladas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1200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Elaboración de productos de tabaco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1311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Preparación e hilatura de fibras textiles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1312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Tejeduría de productos textiles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1313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Acabado de productos textiles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1391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tejidos de punto y ganchillo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1392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Confección de artículos con materiales textiles, excepto prendas de vestir</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1393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tapetes y alfombras para pisos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1394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cuerdas, cordeles, cables, bramantes y redes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1399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otros artículos textiles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1410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Confección de prendas de vestir, excepto prendas de piel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1420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artículos de piel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1430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artículos de punto y ganchillo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Curtido y </w:t>
            </w:r>
            <w:proofErr w:type="spellStart"/>
            <w:r w:rsidRPr="00860DAF">
              <w:rPr>
                <w:rFonts w:ascii="Times New Roman" w:eastAsia="Times New Roman" w:hAnsi="Times New Roman" w:cs="Times New Roman"/>
                <w:color w:val="000000"/>
                <w:sz w:val="23"/>
                <w:szCs w:val="23"/>
                <w:lang w:eastAsia="es-CO"/>
              </w:rPr>
              <w:t>recurtido</w:t>
            </w:r>
            <w:proofErr w:type="spellEnd"/>
            <w:r w:rsidRPr="00860DAF">
              <w:rPr>
                <w:rFonts w:ascii="Times New Roman" w:eastAsia="Times New Roman" w:hAnsi="Times New Roman" w:cs="Times New Roman"/>
                <w:color w:val="000000"/>
                <w:sz w:val="23"/>
                <w:szCs w:val="23"/>
                <w:lang w:eastAsia="es-CO"/>
              </w:rPr>
              <w:t xml:space="preserve"> de cueros; </w:t>
            </w:r>
            <w:proofErr w:type="spellStart"/>
            <w:r w:rsidRPr="00860DAF">
              <w:rPr>
                <w:rFonts w:ascii="Times New Roman" w:eastAsia="Times New Roman" w:hAnsi="Times New Roman" w:cs="Times New Roman"/>
                <w:color w:val="000000"/>
                <w:sz w:val="23"/>
                <w:szCs w:val="23"/>
                <w:lang w:eastAsia="es-CO"/>
              </w:rPr>
              <w:t>recurtido</w:t>
            </w:r>
            <w:proofErr w:type="spellEnd"/>
            <w:r w:rsidRPr="00860DAF">
              <w:rPr>
                <w:rFonts w:ascii="Times New Roman" w:eastAsia="Times New Roman" w:hAnsi="Times New Roman" w:cs="Times New Roman"/>
                <w:color w:val="000000"/>
                <w:sz w:val="23"/>
                <w:szCs w:val="23"/>
                <w:lang w:eastAsia="es-CO"/>
              </w:rPr>
              <w:t xml:space="preserve"> y teñido de pieles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artículos de viaje, bolsos de mano y artículos similares elaborados en cuero, y fabricación de artículos de talabartería y guarnicionería.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artículos de viaje, bolsos de mano y artículos similares; artículos de talabartería y guarnicionería elaborados en otros materiales.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calzado de cuero y piel, con cualquier tipo de suela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otros tipos de calzado, excepto calzado de cuero y piel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partes del calzado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1610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Aserrado, acepillado e impregnación de la madera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1620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hojas de madera para enchapado; fabricación de tableros contrachapados, tableros laminados, tableros de partículas y otros tableros y paneles.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1630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partes y piezas de madera, de carpintería y ebanistería para la construcción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1640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recipientes de madera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1690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otros productos de madera; fabricación de artículos de corcho, cestería y espartería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1701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pulpas (pastas) celulósicas; papel y cartón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1702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papel y cartón ondulado (corrugado); fabricación de envases, empaques y de embalajes de papel y cartón.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1709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otros artículos de papel y cartón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1811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impresión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1812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servicios relacionados con la impresión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1820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Producción de copias a partir de grabaciones originales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1910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productos de hornos de coque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1921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productos de la refinación del petróleo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1922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 de mezcla de combustibles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2011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sustancias y productos químicos básicos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2012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abonos y compuestos inorgánicos </w:t>
            </w:r>
            <w:r w:rsidRPr="00860DAF">
              <w:rPr>
                <w:rFonts w:ascii="Times New Roman" w:eastAsia="Times New Roman" w:hAnsi="Times New Roman" w:cs="Times New Roman"/>
                <w:color w:val="000000"/>
                <w:sz w:val="23"/>
                <w:szCs w:val="23"/>
                <w:lang w:eastAsia="es-CO"/>
              </w:rPr>
              <w:lastRenderedPageBreak/>
              <w:t>nitrogenados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2013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plásticos en formas primarias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2014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caucho sintético en formas primarias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2021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plaguicidas y otros productos químicos de uso agropecuario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2022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pinturas, barnices y revestimientos similares, tintas para impresión y masillas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2023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jabones y detergentes, preparados para limpiar y pulir; perfumes y preparados de tocador</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2029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otros productos químicos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2030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fibras sintéticas y artificiales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2100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productos farmacéuticos, sustancias químicas medicinales y productos botánicos de uso farmacéutico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2211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llantas y neumáticos de caucho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2212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Reencauche de llantas usadas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2219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formas básicas de caucho y otros productos de caucho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2221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formas básicas de plástico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2229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artículos de plástico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2310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vidrio y productos de vidrio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2391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productos refractarios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2392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materiales de arcilla para la construcción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2393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otros productos de cerámica y porcelana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2394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cemento, cal y yeso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2395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artículos de hormigón, cemento y yeso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2396</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Corte, tallado y acabado de la piedra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2399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otros productos minerales no metálicos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2410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Industrias básicas de hierro y de acero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2421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Industrias básicas de metales preciosos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2429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Industrias básicas de otros metales no ferrosos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2431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Fundición de hierro y de acero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2432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Fundición de metales no ferrosos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2511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productos metálicos para uso estructural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2512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tanques, depósitos y recipientes de metal, excepto los utilizados para el envase o transporte </w:t>
            </w:r>
            <w:r w:rsidRPr="00860DAF">
              <w:rPr>
                <w:rFonts w:ascii="Times New Roman" w:eastAsia="Times New Roman" w:hAnsi="Times New Roman" w:cs="Times New Roman"/>
                <w:color w:val="000000"/>
                <w:sz w:val="23"/>
                <w:szCs w:val="23"/>
                <w:lang w:eastAsia="es-CO"/>
              </w:rPr>
              <w:lastRenderedPageBreak/>
              <w:t>de mercancías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2513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generadores de vapor, excepto calderas de agua caliente para calefacción central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2520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armas y municiones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2591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Forja, prensado, estampado y laminado de metal; </w:t>
            </w:r>
            <w:proofErr w:type="spellStart"/>
            <w:r w:rsidRPr="00860DAF">
              <w:rPr>
                <w:rFonts w:ascii="Times New Roman" w:eastAsia="Times New Roman" w:hAnsi="Times New Roman" w:cs="Times New Roman"/>
                <w:color w:val="000000"/>
                <w:sz w:val="23"/>
                <w:szCs w:val="23"/>
                <w:lang w:eastAsia="es-CO"/>
              </w:rPr>
              <w:t>pulvimetalurgia</w:t>
            </w:r>
            <w:proofErr w:type="spellEnd"/>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2592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Tratamiento y revestimiento de metales; mecanizado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2593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artículos de cuchillería, herramientas de mano y artículos de ferretería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2599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otros productos elaborados de metal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2610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componentes y tableros electrónicos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2620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computadoras y de equipo periférico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2630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equipos de comunicación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2640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aparatos electrónicos de consumo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2651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equipo de medición, prueba, navegación y control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2652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relojes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2660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equipo de irradiación y equipo electrónico de uso médico y terapéutico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2670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instrumentos ópticos y equipo fotográfico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2680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medios magnéticos y ópticos para almacenamiento de datos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2711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motores, generadores y transformadores eléctricos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2712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aparatos de distribución y control de la energía eléctrica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2720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pilas, baterías y acumuladores eléctricos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2731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hilos y cables eléctricos y de fibra óptica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2732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dispositivos de cableado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2740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equipos eléctricos de iluminación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2750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aparatos de uso doméstico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2790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otros tipos de equipo eléctrico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motores, turbinas, y partes para motores de combustión interna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equipos de potencia hidráulica y neumática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otras bombas, compresores, grifos y </w:t>
            </w:r>
            <w:r w:rsidRPr="00860DAF">
              <w:rPr>
                <w:rFonts w:ascii="Times New Roman" w:eastAsia="Times New Roman" w:hAnsi="Times New Roman" w:cs="Times New Roman"/>
                <w:color w:val="000000"/>
                <w:sz w:val="23"/>
                <w:szCs w:val="23"/>
                <w:lang w:eastAsia="es-CO"/>
              </w:rPr>
              <w:lastRenderedPageBreak/>
              <w:t>válvulas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2814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cojinetes, engranajes, trenes de engranajes y piezas de transmisión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2815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hornos, hogares y quemadores industriales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2816</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equipo de elevación y manipulación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2817</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maquinaria y equipo de oficina (excepto computadoras y equipo periférico)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2818</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herramientas manuales con motor</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2819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otros tipos de maquinaria y equipo de uso general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maquinaria agropecuaria y forestal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máquinas formadoras de metal y de máquinas herramienta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maquinaria para la metalurgia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2824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maquinaria para explotación de minas y canteras y para obras de construcción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2825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maquinaria para la elaboración de alimentos, bebidas y tabaco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2826</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maquinaria para la elaboración de productos textiles, prendas de vestir y cueros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2829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otros tipos de maquinaria y equipo de uso especial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2910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vehículos automotores y sus motores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2920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carrocerías para vehículos automotores; fabricación de remolques y semirremolques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2930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partes, piezas (autopartes) y accesorios (lujos) para vehículos automotores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3011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Construcción de barcos y de estructuras flotantes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3012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Construcción de embarcaciones de recreo y deporte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3020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locomotoras y de material rodante para ferrocarriles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3030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aeronaves, naves espaciales y de maquinaria conexa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3040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vehículos militares de combate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3091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motocicletas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3092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bicicletas y de sillas de ruedas para personas con discapacidad</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3099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Fabricación de otros tipos de equipo de transporte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3110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muebles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3120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colchones y somieres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3210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joyas, bisutería y artículos conexos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3220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instrumentos musicales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3230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artículos y equipo para la práctica del deporte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3240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juegos, juguetes y rompecabezas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3250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Fabricación de instrumentos, aparatos y materiales médicos y odontológicos (incluido mobiliario)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3290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Otras industrias manufactureras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3311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especializado de productos elaborados en metal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3312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especializado de maquinaria y equipo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3313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especializado de equipo electrónico y óptico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3314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especializado de equipo eléctrico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3315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especializado de equipo de transporte, excepto los vehículos automotores, motocicletas y bicicletas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3319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Mantenimiento y reparación de otros tipos de equipos y sus componentes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3320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Instalación especializada de maquinaria y equipo industrial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3511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Generación de energía eléctrica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3512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Transmisión de energía eléctrica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3513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Distribución de energía eléctrica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3514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Comercialización de energía eléctrica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3520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Producción de gas; distribución de combustibles gaseosos por tuberías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3530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Suministro de vapor y aire acondicionado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3600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Captación, tratamiento y distribución de agua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3700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Evacuación y tratamiento de aguas residuales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3811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Recolección de desechos no peligrosos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3812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Recolección de desechos peligrosos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3821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Tratamiento y disposición de desechos no peligrosos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3822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Tratamiento y disposición de desechos peligrosos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3830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Recuperación de materiales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3900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saneamiento ambiental y otros servicios de gestión de desechos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1,50%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4111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Construcción de edificios residenciales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4112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Construcción de edificios no residenciales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4210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Construcción de carreteras y vías de ferrocarril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4220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Construcción de proyectos de servicio público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4290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Construcción de otras obras de ingeniería civil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4311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Demolición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4312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Preparación del terreno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4321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Instalaciones eléctricas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4322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Instalaciones de fontanería, calefacción y aire acondicionado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4329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instalaciones especializadas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4330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Terminación y acabado de edificios y obras de ingeniería civil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4390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especializadas para la construcción de edificios y obras de ingeniería civil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4511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de vehículos automotores nuevos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4512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de vehículos automotores usados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4520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de vehículos automotores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4530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de partes, piezas (autopartes) y accesorios (lujos) para vehículos automotores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4541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de motocicletas y de sus partes, piezas y accesorios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4542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de motocicletas y de sus partes y piezas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a cambio de una retribución o por contrata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materias primas agropecuarias; animales vivos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4631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productos alimenticios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4632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bebidas y tabaco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4641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productos textiles, productos confeccionados para uso doméstico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4642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prendas de vestir</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4643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calzado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4644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aparatos y equipo de uso doméstico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4645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productos farmacéuticos, medicinales, cosméticos y de tocador</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4649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Comercio al por mayor de otros utensilios domésticos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4651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computadores, equipo periférico y programas de informática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4652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equipo, partes y piezas electrónicos y de telecomunicaciones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4653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maquinaria y equipo agropecuarios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4659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Comercio al por mayor de otros tipos de maquinaria y equipo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4661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combustibles sólidos, líquidos, gaseosos y productos conexos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4662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metales y productos metalíferos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4663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materiales de construcción, artículos de ferretería, pinturas, productos de vidrio, equipo y materiales de fontanería y calefacción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4664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productos químicos básicos, cauchos y plásticos en formas primarias y productos químicos de uso agropecuario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4665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de desperdicios, desechos y chatarra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4669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Comercio al por mayor de otros productos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4690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mayor no especializado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en establecimientos no especializados con surtido compuesto principalmente por alimentos, bebidas o tabaco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4719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en establecimientos no especializados, con surtido compuesto principalmente por productos diferentes de alimentos (víveres en general), bebidas y tabaco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productos agrícolas para el consumo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leche, productos lácteos y huevos,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carnes (incluye aves de corral), productos cárnicos, pescados y productos de mar,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4724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bebidas y productos del tabaco,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Comercio al por menor de otros productos alimenticios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4731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combustible para automotores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4732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lubricantes (aceites, grasas), aditivos y productos de limpieza para vehículos automotores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4741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computadores, equipos periféricos, programas de informática y equipos de telecomunicaciones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4742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equipos y aparatos de sonido y de video,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4751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productos textiles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4752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artículos de ferretería, pinturas y productos de vidrio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4753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tapices, alfombras y cubrimientos para paredes y pisos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4754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Comercio al por menor de electrodomésticos y </w:t>
            </w:r>
            <w:proofErr w:type="spellStart"/>
            <w:r w:rsidRPr="00860DAF">
              <w:rPr>
                <w:rFonts w:ascii="Times New Roman" w:eastAsia="Times New Roman" w:hAnsi="Times New Roman" w:cs="Times New Roman"/>
                <w:color w:val="000000"/>
                <w:sz w:val="23"/>
                <w:szCs w:val="23"/>
                <w:lang w:eastAsia="es-CO"/>
              </w:rPr>
              <w:t>gasodomésticos</w:t>
            </w:r>
            <w:proofErr w:type="spellEnd"/>
            <w:r w:rsidRPr="00860DAF">
              <w:rPr>
                <w:rFonts w:ascii="Times New Roman" w:eastAsia="Times New Roman" w:hAnsi="Times New Roman" w:cs="Times New Roman"/>
                <w:color w:val="000000"/>
                <w:sz w:val="23"/>
                <w:szCs w:val="23"/>
                <w:lang w:eastAsia="es-CO"/>
              </w:rPr>
              <w:t xml:space="preserve"> de uso doméstico, muebles y equipos de iluminación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4755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artículos y utensilios de uso doméstico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4759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otros artículos domésticos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4761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Comercio al por menor de libros, periódicos, materiales y artículos de papelería y escritorio, en </w:t>
            </w:r>
            <w:r w:rsidRPr="00860DAF">
              <w:rPr>
                <w:rFonts w:ascii="Times New Roman" w:eastAsia="Times New Roman" w:hAnsi="Times New Roman" w:cs="Times New Roman"/>
                <w:color w:val="000000"/>
                <w:sz w:val="23"/>
                <w:szCs w:val="23"/>
                <w:lang w:eastAsia="es-CO"/>
              </w:rPr>
              <w:lastRenderedPageBreak/>
              <w:t>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4762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artículos deportivos,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4769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Comercio al por menor de otros artículos culturales y de entretenimiento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4771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prendas de vestir y sus accesorios (incluye artículos de piel)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4772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todo tipo de calzado y artículos de cuero y sucedáneos del cuero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4773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productos farmacéuticos y medicinales, cosméticos y artículos de tocador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4774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otros productos nuevos en establecimientos especializados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4775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artículos de segunda mano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4781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alimentos, bebidas y tabaco, en puestos de venta móviles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4782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productos textiles, prendas de vestir y calzado, en puestos de venta móviles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4789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de otros productos en puestos de venta móviles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4791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realizado a través de Internet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4792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Comercio al por menor realizado a través de casas de venta o por correo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4799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Otros tipos de comercio al por menor no realizado en establecimientos, puestos de venta o mercados.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0,30%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4911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férreo de pasajeros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4912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férreo de carga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4921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de pasajeros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4922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mixto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4923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de carga por carretera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4930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por tuberías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5011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de pasajeros marítimo y de cabotaje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5012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de carga marítimo y de cabotaje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5021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fluvial de pasajeros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5022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fluvial de carga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5111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aéreo nacional de pasajeros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5112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aéreo internacional de pasajeros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5121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aéreo nacional de carga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5122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Transporte aéreo internacional de carga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5210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Almacenamiento y depósito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5221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estaciones, vías y servicios complementarios para el transporte terrestre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5222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puertos y servicios complementarios para el transporte acuático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5223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aeropuertos, servicios de navegación aérea y demás actividades conexas al transporte aéreo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5224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Manipulación de carga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5229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complementarias al transporte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5310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postales nacionales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5320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mensajería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5511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Alojamiento en hoteles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5512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Alojamiento en </w:t>
            </w:r>
            <w:proofErr w:type="spellStart"/>
            <w:r w:rsidRPr="00860DAF">
              <w:rPr>
                <w:rFonts w:ascii="Times New Roman" w:eastAsia="Times New Roman" w:hAnsi="Times New Roman" w:cs="Times New Roman"/>
                <w:color w:val="000000"/>
                <w:sz w:val="23"/>
                <w:szCs w:val="23"/>
                <w:lang w:eastAsia="es-CO"/>
              </w:rPr>
              <w:t>apartahoteles</w:t>
            </w:r>
            <w:proofErr w:type="spellEnd"/>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5513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Alojamiento en centros vacacionales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5514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Alojamiento rural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5519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Otros tipos de alojamientos para visitantes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5520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zonas de camping y parques para vehículos recreacionales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5530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Servicio por horas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5590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Otros tipos de alojamiento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5611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Expendio a la mesa de comidas preparadas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5612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Expendio por autoservicio de comidas preparadas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5613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Expendio de comidas preparadas en cafeterías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5619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Otros tipos de expendio de comidas preparadas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5621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Catering para eventos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5629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otros servicios de comidas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5630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Expendio de bebidas alcohólicas para el consumo dentro del establecimiento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5811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Edición de libros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5812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Edición de directorios y listas de correo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5813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Edición de periódicos, revistas y otras publicaciones periódicas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5819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Otros trabajos de edición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5820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Edición de programas de informática (software)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5911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producción de películas cinematográficas, videos, programas, anuncios y comerciales de televisión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5912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posproducción de películas cinematográficas, videos, programas, anuncios y comerciales de televisión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5913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distribución de películas cinematográficas, videos, programas, anuncios y comerciales de televisión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5914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exhibición de películas cinematográficas y videos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5920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grabación de sonido y edición de música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6010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programación y transmisión en el servicio de radiodifusión sonora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6020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programación y transmisión de televisión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6110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telecomunicaciones alámbricas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6120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telecomunicaciones inalámbricas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6130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telecomunicación satelital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6190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de telecomunicaciones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6201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desarrollo de sistemas informáticos (planificación, análisis, diseño, programación, pruebas)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6202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consultoría informática y actividades de administración de instalaciones informáticas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6209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de tecnologías de información y actividades de servicios informáticos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6311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Procesamiento de datos, alojamiento (</w:t>
            </w:r>
            <w:proofErr w:type="spellStart"/>
            <w:r w:rsidRPr="00860DAF">
              <w:rPr>
                <w:rFonts w:ascii="Times New Roman" w:eastAsia="Times New Roman" w:hAnsi="Times New Roman" w:cs="Times New Roman"/>
                <w:color w:val="000000"/>
                <w:sz w:val="23"/>
                <w:szCs w:val="23"/>
                <w:lang w:eastAsia="es-CO"/>
              </w:rPr>
              <w:t>hosting</w:t>
            </w:r>
            <w:proofErr w:type="spellEnd"/>
            <w:r w:rsidRPr="00860DAF">
              <w:rPr>
                <w:rFonts w:ascii="Times New Roman" w:eastAsia="Times New Roman" w:hAnsi="Times New Roman" w:cs="Times New Roman"/>
                <w:color w:val="000000"/>
                <w:sz w:val="23"/>
                <w:szCs w:val="23"/>
                <w:lang w:eastAsia="es-CO"/>
              </w:rPr>
              <w:t>) y actividades relacionadas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6312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Portales web</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6391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agencias de noticias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6399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Otras actividades de servicio de información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Banco Central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Bancos comerciales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las corporaciones financieras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las compañías de financiamiento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Banca de segundo piso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6424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las cooperativas financieras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6431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Fideicomisos, fondos y entidades financieras similares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6432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Fondos de cesantías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6491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Leasing financiero (arrendamiento financiero)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6492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financieras de fondos de empleados y otras formas asociativas del sector solidario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6493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Actividades de compra de cartera o </w:t>
            </w:r>
            <w:proofErr w:type="spellStart"/>
            <w:r w:rsidRPr="00860DAF">
              <w:rPr>
                <w:rFonts w:ascii="Times New Roman" w:eastAsia="Times New Roman" w:hAnsi="Times New Roman" w:cs="Times New Roman"/>
                <w:color w:val="000000"/>
                <w:sz w:val="23"/>
                <w:szCs w:val="23"/>
                <w:lang w:eastAsia="es-CO"/>
              </w:rPr>
              <w:t>factoring</w:t>
            </w:r>
            <w:proofErr w:type="spellEnd"/>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6494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de distribución de fondos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6495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Instituciones especiales oficiales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6499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Otras actividades de servicio financiero, excepto las de seguros y pensiones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6511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Seguros generales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6512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Seguros de vida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6513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Reaseguros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6514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Capitalización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6521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Servicios de seguros sociales de salud</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6522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Servicios de seguros sociales de riesgos profesionales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6531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Régimen de prima media con prestación definida </w:t>
            </w:r>
            <w:r w:rsidRPr="00860DAF">
              <w:rPr>
                <w:rFonts w:ascii="Times New Roman" w:eastAsia="Times New Roman" w:hAnsi="Times New Roman" w:cs="Times New Roman"/>
                <w:color w:val="000000"/>
                <w:sz w:val="23"/>
                <w:szCs w:val="23"/>
                <w:lang w:eastAsia="es-CO"/>
              </w:rPr>
              <w:lastRenderedPageBreak/>
              <w:t>(RPM)</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6532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Régimen de Ahorro Individual (</w:t>
            </w:r>
            <w:proofErr w:type="spellStart"/>
            <w:r w:rsidRPr="00860DAF">
              <w:rPr>
                <w:rFonts w:ascii="Times New Roman" w:eastAsia="Times New Roman" w:hAnsi="Times New Roman" w:cs="Times New Roman"/>
                <w:color w:val="000000"/>
                <w:sz w:val="23"/>
                <w:szCs w:val="23"/>
                <w:lang w:eastAsia="es-CO"/>
              </w:rPr>
              <w:t>RAI</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6611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Administración de mercados financieros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6612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Corretaje de valores y de contratos de productos básicos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6613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relacionadas con el mercado de valores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6614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las casas de cambio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6615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los profesionales de compra y venta de divisas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6619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Otras actividades auxiliares de las actividades de servicios financieros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6621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agentes y corredores de seguros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6629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Evaluación de riesgos y daños, y otras actividades de servicios auxiliares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6630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administración de fondos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6810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inmobiliarias realizadas con bienes propios o arrendados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6820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inmobiliarias realizadas a cambio de una retribución o por contrata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6910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jurídicas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6920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contabilidad, teneduría de libros, auditoría financiera y asesoría tributaria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7010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administración empresarial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7020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consultoría de gestión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7110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arquitectura e ingeniería y otras actividades conexas de consultoría técnica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7120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Ensayos y análisis técnicos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7210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Investigaciones y desarrollo experimental en el campo de las ciencias naturales y la ingeniería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7220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Investigaciones y desarrollo experimental en el campo de las ciencias sociales y las humanidades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7310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Publicidad</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7320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Estudios de mercado y realización de encuestas de opinión pública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7410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especializadas de diseño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7420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fotografía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7490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Otras actividades profesionales, científicas y técnicas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7500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veterinarias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7710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Alquiler y arrendamiento de vehículos automotores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7721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Alquiler y arrendamiento de equipo recreativo y deportivo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7722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Alquiler de videos y discos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7729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Alquiler y arrendamiento de otros efectos personales y enseres domésticos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7730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Alquiler y arrendamiento de otros tipos de maquinaria, equipo y bienes tangibles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7740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Arrendamiento de propiedad intelectual y productos similares, excepto obras protegidas por derechos de autor</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7810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agencias de empleo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7820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agencias de empleo temporal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7830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de suministro de recurso humano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7911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las agencias de viaje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7912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operadores turísticos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7990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Otros servicios de reserva y actividades relacionadas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8010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seguridad privada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8020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servicios de sistemas de seguridad</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8030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detectives e investigadores privados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8110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combinadas de apoyo a instalaciones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8121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Limpieza general interior de edificios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8129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de limpieza de edificios e instalaciones industriales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8130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paisajismo y servicios de mantenimiento conexos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8211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combinadas de servicios administrativos de oficina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8219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Fotocopiado, preparación de documentos y otras actividades especializadas de apoyo a oficina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8220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centros de llamadas (</w:t>
            </w:r>
            <w:proofErr w:type="spellStart"/>
            <w:r w:rsidRPr="00860DAF">
              <w:rPr>
                <w:rFonts w:ascii="Times New Roman" w:eastAsia="Times New Roman" w:hAnsi="Times New Roman" w:cs="Times New Roman"/>
                <w:color w:val="000000"/>
                <w:sz w:val="23"/>
                <w:szCs w:val="23"/>
                <w:lang w:eastAsia="es-CO"/>
              </w:rPr>
              <w:t>Call</w:t>
            </w:r>
            <w:proofErr w:type="spellEnd"/>
            <w:r w:rsidRPr="00860DAF">
              <w:rPr>
                <w:rFonts w:ascii="Times New Roman" w:eastAsia="Times New Roman" w:hAnsi="Times New Roman" w:cs="Times New Roman"/>
                <w:color w:val="000000"/>
                <w:sz w:val="23"/>
                <w:szCs w:val="23"/>
                <w:lang w:eastAsia="es-CO"/>
              </w:rPr>
              <w:t xml:space="preserve"> Center)</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8230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Organización de convenciones y eventos comerciales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8291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agencias de cobranza y oficinas de calificación crediticia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8292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envase y empaque</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8299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Otras actividades de servicio de apoyo a las empresas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8411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legislativas de la administración pública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8412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ejecutivas de la administración pública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8413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Regulación de las actividades de organismos que prestan servicios de salud, educativos, culturales y otros servicios sociales, excepto servicios de seguridad social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8414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reguladoras y facilitadoras de la actividad económica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8415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los otros órganos de control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8421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Relaciones exteriores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8422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defensa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8423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Orden público y actividades de seguridad</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8424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Administración de justicia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8430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planes de seguridad social de afiliación obligatoria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Educación de la primera infancia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Educación preescolar</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8513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Educación básica primaria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Educación básica secundaria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8522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Educación media académica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Educación media técnica y de formación laboral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Establecimientos que combinan diferentes niveles de educación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8541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Educación técnica profesional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8542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Educación tecnológica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8543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Educación de instituciones universitarias o de escuelas tecnológicas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8544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Educación de universidades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8551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Formación académica no formal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8552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Enseñanza deportiva y recreativa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8553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Enseñanza cultural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8559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Otros tipos de educación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8560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apoyo a la educación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8610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hospitales y clínicas, con internación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8621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la práctica médica, sin internación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8622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la práctica odontológica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8691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apoyo diagnóstico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8692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apoyo terapéutico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8699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de atención de la salud humana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8710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Actividades de atención residencial </w:t>
            </w:r>
            <w:proofErr w:type="spellStart"/>
            <w:r w:rsidRPr="00860DAF">
              <w:rPr>
                <w:rFonts w:ascii="Times New Roman" w:eastAsia="Times New Roman" w:hAnsi="Times New Roman" w:cs="Times New Roman"/>
                <w:color w:val="000000"/>
                <w:sz w:val="23"/>
                <w:szCs w:val="23"/>
                <w:lang w:eastAsia="es-CO"/>
              </w:rPr>
              <w:t>medicalizada</w:t>
            </w:r>
            <w:proofErr w:type="spellEnd"/>
            <w:r w:rsidRPr="00860DAF">
              <w:rPr>
                <w:rFonts w:ascii="Times New Roman" w:eastAsia="Times New Roman" w:hAnsi="Times New Roman" w:cs="Times New Roman"/>
                <w:color w:val="000000"/>
                <w:sz w:val="23"/>
                <w:szCs w:val="23"/>
                <w:lang w:eastAsia="es-CO"/>
              </w:rPr>
              <w:t xml:space="preserve"> de tipo general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8720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atención residencial, para el cuidado de pacientes con retardo mental, enfermedad mental y consumo de sustancias psicoactivas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8730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atención en instituciones para el cuidado de personas mayores y/o discapacitadas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8790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de atención en instituciones con alojamiento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8810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asistencia social sin alojamiento para personas mayores y discapacitadas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8890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de asistencia social sin alojamiento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9001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Creación literaria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9002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Creación musical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9003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Creación teatral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9004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Creación audiovisual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9005</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Artes plásticas y visuales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9006</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teatrales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9007</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espectáculos musicales en vivo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9008</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de espectáculos en vivo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9101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bibliotecas y archivos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9102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y funcionamiento de museos, conservación de edificios y sitios históricos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9103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jardines botánicos, zoológicos y reservas naturales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9200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juegos de azar y apuestas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9311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Gestión de instalaciones deportivas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9312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clubes deportivos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9319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Otras actividades deportivas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9321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parques de atracciones y parques temáticos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9329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Otras actividades recreativas y de esparcimiento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9411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asociaciones empresariales y de empleadores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9412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asociaciones profesionales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9420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sindicatos de empleados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9491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asociaciones religiosas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9492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asociaciones políticas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9499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Actividades de otras asociaciones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9511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de computadores y de equipo periférico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9512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de equipos de comunicación</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9521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de aparatos electrónicos de consumo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9522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de aparatos y equipos domésticos y de jardinería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9523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Reparación de calzado y artículos de cuero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9524</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Reparación de muebles y accesorios para el hogar</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9529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Mantenimiento y reparación de otros efectos personales y enseres domésticos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9601</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Lavado y limpieza, incluso la limpieza en seco, de productos textiles y de piel</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9602</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Peluquería y otros tratamientos de belleza</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9603</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Pompas fúnebres y actividades relacionadas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9609</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Otras actividades de servicios personales </w:t>
            </w:r>
            <w:proofErr w:type="spellStart"/>
            <w:r w:rsidRPr="00860DAF">
              <w:rPr>
                <w:rFonts w:ascii="Times New Roman" w:eastAsia="Times New Roman" w:hAnsi="Times New Roman" w:cs="Times New Roman"/>
                <w:color w:val="000000"/>
                <w:sz w:val="23"/>
                <w:szCs w:val="23"/>
                <w:lang w:eastAsia="es-CO"/>
              </w:rPr>
              <w:t>n.c.p</w:t>
            </w:r>
            <w:proofErr w:type="spellEnd"/>
            <w:r w:rsidRPr="00860DAF">
              <w:rPr>
                <w:rFonts w:ascii="Times New Roman" w:eastAsia="Times New Roman" w:hAnsi="Times New Roman" w:cs="Times New Roman"/>
                <w:color w:val="000000"/>
                <w:sz w:val="23"/>
                <w:szCs w:val="23"/>
                <w:lang w:eastAsia="es-CO"/>
              </w:rPr>
              <w:t>.</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9700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los hogares individuales como empleadores de personal doméstico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9810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no diferenciadas de los hogares individuales como productores de bienes para uso propio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9820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no diferenciadas de los hogares individuales como productores de servicios para uso propio</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r w:rsidR="00860DAF" w:rsidRPr="00860DAF" w:rsidTr="00372ACB">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9900</w:t>
            </w:r>
          </w:p>
        </w:tc>
        <w:tc>
          <w:tcPr>
            <w:tcW w:w="5177" w:type="dxa"/>
            <w:shd w:val="clear" w:color="auto" w:fill="CCCCCC"/>
            <w:hideMark/>
          </w:tcPr>
          <w:p w:rsidR="00860DAF" w:rsidRPr="00860DAF" w:rsidRDefault="00860DAF" w:rsidP="00860DAF">
            <w:pPr>
              <w:spacing w:before="225" w:after="225" w:line="315" w:lineRule="atLeast"/>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Actividades de organizaciones y entidades extraterritoriales</w:t>
            </w:r>
          </w:p>
        </w:tc>
        <w:tc>
          <w:tcPr>
            <w:tcW w:w="1202"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0,60%</w:t>
            </w:r>
          </w:p>
        </w:tc>
      </w:tr>
    </w:tbl>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 xml:space="preserve">Para tal efecto, al momento de efectuar el respectivo pago o abono en cuenta, el agente retenedor o el </w:t>
      </w:r>
      <w:proofErr w:type="spellStart"/>
      <w:r w:rsidRPr="00860DAF">
        <w:rPr>
          <w:rFonts w:ascii="Georgia" w:eastAsia="Times New Roman" w:hAnsi="Georgia" w:cs="Times New Roman"/>
          <w:color w:val="000000"/>
          <w:sz w:val="23"/>
          <w:szCs w:val="23"/>
          <w:lang w:eastAsia="es-CO"/>
        </w:rPr>
        <w:t>autorretenedor</w:t>
      </w:r>
      <w:proofErr w:type="spellEnd"/>
      <w:r w:rsidRPr="00860DAF">
        <w:rPr>
          <w:rFonts w:ascii="Georgia" w:eastAsia="Times New Roman" w:hAnsi="Georgia" w:cs="Times New Roman"/>
          <w:color w:val="000000"/>
          <w:sz w:val="23"/>
          <w:szCs w:val="23"/>
          <w:lang w:eastAsia="es-CO"/>
        </w:rPr>
        <w:t>, según el caso, deberá practicar la retención a título del impuesto sobre la renta para la equidad –CREE en el porcentaje aquí previsto.</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b/>
          <w:bCs/>
          <w:color w:val="000000"/>
          <w:sz w:val="23"/>
          <w:szCs w:val="23"/>
          <w:lang w:eastAsia="es-CO"/>
        </w:rPr>
        <w:t>Parágrafo transitorio.</w:t>
      </w:r>
      <w:r w:rsidRPr="00860DAF">
        <w:rPr>
          <w:rFonts w:ascii="Georgia" w:eastAsia="Times New Roman" w:hAnsi="Georgia" w:cs="Times New Roman"/>
          <w:color w:val="000000"/>
          <w:sz w:val="23"/>
          <w:szCs w:val="23"/>
          <w:lang w:eastAsia="es-CO"/>
        </w:rPr>
        <w:t xml:space="preserve"> La tarifa de retención en la fuente aplicable a los pagos realizados a los sujetos pasivos del impuesto sobre la renta para la equidad – CREE será la que corresponda a la actividad económica principal que realizan, de conformidad con los códigos previstos en la Resolución 139 de 2012, modificada por la Resolución 154 de 2012, expedidas por la </w:t>
      </w:r>
      <w:proofErr w:type="spellStart"/>
      <w:r w:rsidRPr="00860DAF">
        <w:rPr>
          <w:rFonts w:ascii="Georgia" w:eastAsia="Times New Roman" w:hAnsi="Georgia" w:cs="Times New Roman"/>
          <w:color w:val="000000"/>
          <w:sz w:val="23"/>
          <w:szCs w:val="23"/>
          <w:lang w:eastAsia="es-CO"/>
        </w:rPr>
        <w:t>U.A.E</w:t>
      </w:r>
      <w:proofErr w:type="spellEnd"/>
      <w:r w:rsidRPr="00860DAF">
        <w:rPr>
          <w:rFonts w:ascii="Georgia" w:eastAsia="Times New Roman" w:hAnsi="Georgia" w:cs="Times New Roman"/>
          <w:color w:val="000000"/>
          <w:sz w:val="23"/>
          <w:szCs w:val="23"/>
          <w:lang w:eastAsia="es-CO"/>
        </w:rPr>
        <w:t>. Dirección de Impuestos y Aduanas Nacionales (DIAN), independientemente de que los sujetos pasivos hayan o no hayan actualizado su actividad económica principal en el Registro Único Tributario (RUT), a la fecha de entrada en vigencia del presente decreto. Corresponderá al retenido exhibir al agente retenedor el Registro Único Tributario (RUT), si este está actualizado. De lo contrario, manifestará, bajo la gravedad del juramento, la actividad económica principal que realiza conforme lo previsto en este inciso.</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bookmarkStart w:id="3" w:name="3"/>
      <w:bookmarkEnd w:id="3"/>
      <w:r w:rsidRPr="00860DAF">
        <w:rPr>
          <w:rFonts w:ascii="Georgia" w:eastAsia="Times New Roman" w:hAnsi="Georgia" w:cs="Times New Roman"/>
          <w:b/>
          <w:bCs/>
          <w:color w:val="000000"/>
          <w:sz w:val="23"/>
          <w:szCs w:val="23"/>
          <w:lang w:eastAsia="es-CO"/>
        </w:rPr>
        <w:lastRenderedPageBreak/>
        <w:t>Artículo 3°. </w:t>
      </w:r>
      <w:r w:rsidRPr="00860DAF">
        <w:rPr>
          <w:rFonts w:ascii="Georgia" w:eastAsia="Times New Roman" w:hAnsi="Georgia" w:cs="Times New Roman"/>
          <w:b/>
          <w:bCs/>
          <w:i/>
          <w:iCs/>
          <w:color w:val="000000"/>
          <w:sz w:val="23"/>
          <w:szCs w:val="23"/>
          <w:lang w:eastAsia="es-CO"/>
        </w:rPr>
        <w:t xml:space="preserve">Retención y/o </w:t>
      </w:r>
      <w:proofErr w:type="spellStart"/>
      <w:r w:rsidRPr="00860DAF">
        <w:rPr>
          <w:rFonts w:ascii="Georgia" w:eastAsia="Times New Roman" w:hAnsi="Georgia" w:cs="Times New Roman"/>
          <w:b/>
          <w:bCs/>
          <w:i/>
          <w:iCs/>
          <w:color w:val="000000"/>
          <w:sz w:val="23"/>
          <w:szCs w:val="23"/>
          <w:lang w:eastAsia="es-CO"/>
        </w:rPr>
        <w:t>autorretención.</w:t>
      </w:r>
      <w:r w:rsidRPr="00860DAF">
        <w:rPr>
          <w:rFonts w:ascii="Georgia" w:eastAsia="Times New Roman" w:hAnsi="Georgia" w:cs="Times New Roman"/>
          <w:color w:val="000000"/>
          <w:sz w:val="23"/>
          <w:szCs w:val="23"/>
          <w:lang w:eastAsia="es-CO"/>
        </w:rPr>
        <w:t>Para</w:t>
      </w:r>
      <w:proofErr w:type="spellEnd"/>
      <w:r w:rsidRPr="00860DAF">
        <w:rPr>
          <w:rFonts w:ascii="Georgia" w:eastAsia="Times New Roman" w:hAnsi="Georgia" w:cs="Times New Roman"/>
          <w:color w:val="000000"/>
          <w:sz w:val="23"/>
          <w:szCs w:val="23"/>
          <w:lang w:eastAsia="es-CO"/>
        </w:rPr>
        <w:t xml:space="preserve"> efectos de lo previsto en el presente artículo, los agentes de retención señalados en el inciso 1° del artículo 368, con excepción de las personas naturales que no tengan la calidad de comerciantes, las comunidades organizadas y las sucesiones ilíquidas, y en los artículos 368-1 y 368-2 del Estatuto Tributario, deberán efectuar la retención del tributo cuando efectúen pagos o abonos en cuenta a las sociedades, personas jurídicas y asimiladas, así como a las sociedades y entidades extranjeras contribuyentes declarantes del impuesto sobre la renta y complementarios, siempre que unas y otras sean sujetos pasivos del impuesto sobre la renta para la equidad – CREE.</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No procederá la retención aquí prevista por los pagos o abonos en cuenta realizados a las personas jurídicas o naturales no sujetas al impuesto sobre la renta para la equidad – CREE.</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 xml:space="preserve">Serán </w:t>
      </w:r>
      <w:proofErr w:type="spellStart"/>
      <w:r w:rsidRPr="00860DAF">
        <w:rPr>
          <w:rFonts w:ascii="Georgia" w:eastAsia="Times New Roman" w:hAnsi="Georgia" w:cs="Times New Roman"/>
          <w:color w:val="000000"/>
          <w:sz w:val="23"/>
          <w:szCs w:val="23"/>
          <w:lang w:eastAsia="es-CO"/>
        </w:rPr>
        <w:t>autorretenedores</w:t>
      </w:r>
      <w:proofErr w:type="spellEnd"/>
      <w:r w:rsidRPr="00860DAF">
        <w:rPr>
          <w:rFonts w:ascii="Georgia" w:eastAsia="Times New Roman" w:hAnsi="Georgia" w:cs="Times New Roman"/>
          <w:color w:val="000000"/>
          <w:sz w:val="23"/>
          <w:szCs w:val="23"/>
          <w:lang w:eastAsia="es-CO"/>
        </w:rPr>
        <w:t xml:space="preserve"> del impuesto sobre la renta para la equidad – CREE quienes a la fecha de la entrada en vigencia del presente decreto tengan dicha calidad, así como quienes en adelante designe el Director General de la </w:t>
      </w:r>
      <w:proofErr w:type="spellStart"/>
      <w:r w:rsidRPr="00860DAF">
        <w:rPr>
          <w:rFonts w:ascii="Georgia" w:eastAsia="Times New Roman" w:hAnsi="Georgia" w:cs="Times New Roman"/>
          <w:color w:val="000000"/>
          <w:sz w:val="23"/>
          <w:szCs w:val="23"/>
          <w:lang w:eastAsia="es-CO"/>
        </w:rPr>
        <w:t>U.A.E</w:t>
      </w:r>
      <w:proofErr w:type="spellEnd"/>
      <w:r w:rsidRPr="00860DAF">
        <w:rPr>
          <w:rFonts w:ascii="Georgia" w:eastAsia="Times New Roman" w:hAnsi="Georgia" w:cs="Times New Roman"/>
          <w:color w:val="000000"/>
          <w:sz w:val="23"/>
          <w:szCs w:val="23"/>
          <w:lang w:eastAsia="es-CO"/>
        </w:rPr>
        <w:t>. Dirección de Impuestos y Aduanas Nacionales (DIAN).</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 xml:space="preserve">Actuarán como </w:t>
      </w:r>
      <w:proofErr w:type="spellStart"/>
      <w:r w:rsidRPr="00860DAF">
        <w:rPr>
          <w:rFonts w:ascii="Georgia" w:eastAsia="Times New Roman" w:hAnsi="Georgia" w:cs="Times New Roman"/>
          <w:color w:val="000000"/>
          <w:sz w:val="23"/>
          <w:szCs w:val="23"/>
          <w:lang w:eastAsia="es-CO"/>
        </w:rPr>
        <w:t>autorretenedores</w:t>
      </w:r>
      <w:proofErr w:type="spellEnd"/>
      <w:r w:rsidRPr="00860DAF">
        <w:rPr>
          <w:rFonts w:ascii="Georgia" w:eastAsia="Times New Roman" w:hAnsi="Georgia" w:cs="Times New Roman"/>
          <w:color w:val="000000"/>
          <w:sz w:val="23"/>
          <w:szCs w:val="23"/>
          <w:lang w:eastAsia="es-CO"/>
        </w:rPr>
        <w:t xml:space="preserve"> los beneficiarios de los ingresos en divisas provenientes del exterior por exportaciones o por cualquier otro concepto, al momento del pago o abono en cuenta.</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 xml:space="preserve">La </w:t>
      </w:r>
      <w:proofErr w:type="spellStart"/>
      <w:r w:rsidRPr="00860DAF">
        <w:rPr>
          <w:rFonts w:ascii="Georgia" w:eastAsia="Times New Roman" w:hAnsi="Georgia" w:cs="Times New Roman"/>
          <w:color w:val="000000"/>
          <w:sz w:val="23"/>
          <w:szCs w:val="23"/>
          <w:lang w:eastAsia="es-CO"/>
        </w:rPr>
        <w:t>autorretención</w:t>
      </w:r>
      <w:proofErr w:type="spellEnd"/>
      <w:r w:rsidRPr="00860DAF">
        <w:rPr>
          <w:rFonts w:ascii="Georgia" w:eastAsia="Times New Roman" w:hAnsi="Georgia" w:cs="Times New Roman"/>
          <w:color w:val="000000"/>
          <w:sz w:val="23"/>
          <w:szCs w:val="23"/>
          <w:lang w:eastAsia="es-CO"/>
        </w:rPr>
        <w:t xml:space="preserve"> deberá practicarse, aun en los eventos en que el pago sometido a la misma provenga de una persona natural que no tenga la calidad de agente de retención del impuesto sobre la renta para la equidad – CREE.</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 xml:space="preserve">Parágrafo 1°. Los agentes de retención y de </w:t>
      </w:r>
      <w:proofErr w:type="spellStart"/>
      <w:r w:rsidRPr="00860DAF">
        <w:rPr>
          <w:rFonts w:ascii="Georgia" w:eastAsia="Times New Roman" w:hAnsi="Georgia" w:cs="Times New Roman"/>
          <w:color w:val="000000"/>
          <w:sz w:val="23"/>
          <w:szCs w:val="23"/>
          <w:lang w:eastAsia="es-CO"/>
        </w:rPr>
        <w:t>autorretención</w:t>
      </w:r>
      <w:proofErr w:type="spellEnd"/>
      <w:r w:rsidRPr="00860DAF">
        <w:rPr>
          <w:rFonts w:ascii="Georgia" w:eastAsia="Times New Roman" w:hAnsi="Georgia" w:cs="Times New Roman"/>
          <w:color w:val="000000"/>
          <w:sz w:val="23"/>
          <w:szCs w:val="23"/>
          <w:lang w:eastAsia="es-CO"/>
        </w:rPr>
        <w:t xml:space="preserve"> por concepto del impuesto sobre la renta para la equidad – CREE, deberán cumplir las obligaciones establecidas para los agentes de retención en el Título II del Libro Segundo del Estatuto Tributario y estarán sometidos al procedimiento y régimen sancionatorio establecido en el Estatuto Tributario.</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Parágrafo 2°. Los certificados de retención deberán ser expedidos por el agente retenedor en la fecha señalada por el Gobierno Nacional para la expedición de los certificados de retención del impuesto sobre la renta y complementarios, y deberán contener los requisitos previstos en el artículo 381 del Estatuto Tributario.</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bookmarkStart w:id="4" w:name="4"/>
      <w:bookmarkEnd w:id="4"/>
      <w:r w:rsidRPr="00860DAF">
        <w:rPr>
          <w:rFonts w:ascii="Georgia" w:eastAsia="Times New Roman" w:hAnsi="Georgia" w:cs="Times New Roman"/>
          <w:b/>
          <w:bCs/>
          <w:color w:val="000000"/>
          <w:sz w:val="23"/>
          <w:szCs w:val="23"/>
          <w:lang w:eastAsia="es-CO"/>
        </w:rPr>
        <w:t>Artículo 4°. </w:t>
      </w:r>
      <w:r w:rsidRPr="00860DAF">
        <w:rPr>
          <w:rFonts w:ascii="Georgia" w:eastAsia="Times New Roman" w:hAnsi="Georgia" w:cs="Times New Roman"/>
          <w:b/>
          <w:bCs/>
          <w:i/>
          <w:iCs/>
          <w:color w:val="000000"/>
          <w:sz w:val="23"/>
          <w:szCs w:val="23"/>
          <w:lang w:eastAsia="es-CO"/>
        </w:rPr>
        <w:t xml:space="preserve">Declaración y </w:t>
      </w:r>
      <w:proofErr w:type="spellStart"/>
      <w:r w:rsidRPr="00860DAF">
        <w:rPr>
          <w:rFonts w:ascii="Georgia" w:eastAsia="Times New Roman" w:hAnsi="Georgia" w:cs="Times New Roman"/>
          <w:b/>
          <w:bCs/>
          <w:i/>
          <w:iCs/>
          <w:color w:val="000000"/>
          <w:sz w:val="23"/>
          <w:szCs w:val="23"/>
          <w:lang w:eastAsia="es-CO"/>
        </w:rPr>
        <w:t>pago.</w:t>
      </w:r>
      <w:r w:rsidRPr="00860DAF">
        <w:rPr>
          <w:rFonts w:ascii="Georgia" w:eastAsia="Times New Roman" w:hAnsi="Georgia" w:cs="Times New Roman"/>
          <w:color w:val="000000"/>
          <w:sz w:val="23"/>
          <w:szCs w:val="23"/>
          <w:lang w:eastAsia="es-CO"/>
        </w:rPr>
        <w:t>Los</w:t>
      </w:r>
      <w:proofErr w:type="spellEnd"/>
      <w:r w:rsidRPr="00860DAF">
        <w:rPr>
          <w:rFonts w:ascii="Georgia" w:eastAsia="Times New Roman" w:hAnsi="Georgia" w:cs="Times New Roman"/>
          <w:color w:val="000000"/>
          <w:sz w:val="23"/>
          <w:szCs w:val="23"/>
          <w:lang w:eastAsia="es-CO"/>
        </w:rPr>
        <w:t xml:space="preserve"> agentes de retención del impuesto sobre la renta para la equidad – CREE deberán declarar y pagar las retenciones efectuadas en cada mes, en el formulario prescrito por la Dirección de Impuestos y Aduanas Nacionales.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lastRenderedPageBreak/>
        <w:t>Los plazos para presentar las declaraciones de retención en la fuente correspondientes a los meses del año 2013 y cancelar el valor respectivo, vencen en las fechas del mismo año que se indican a continuación, excepto la referida al mes de diciembre que vence en el año 2014. Estos vencimientos corresponden al último dígito del NIT del agente retenedor, que conste en el Certificado del Registro Único Tributario (RUT), sin tener en cuenta el dígito de verificación, así:</w:t>
      </w:r>
    </w:p>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2503"/>
        <w:gridCol w:w="2495"/>
        <w:gridCol w:w="2502"/>
      </w:tblGrid>
      <w:tr w:rsidR="00860DAF" w:rsidRPr="00860DAF" w:rsidTr="00860DAF">
        <w:trPr>
          <w:tblCellSpacing w:w="7" w:type="dxa"/>
          <w:jc w:val="center"/>
        </w:trPr>
        <w:tc>
          <w:tcPr>
            <w:tcW w:w="2265" w:type="dxa"/>
            <w:shd w:val="clear" w:color="auto" w:fill="CCCCFF"/>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Si el último dígito es:</w:t>
            </w:r>
          </w:p>
        </w:tc>
        <w:tc>
          <w:tcPr>
            <w:tcW w:w="2265" w:type="dxa"/>
            <w:shd w:val="clear" w:color="auto" w:fill="CCCCFF"/>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Mes de mayo año2013 hasta el día</w:t>
            </w:r>
          </w:p>
        </w:tc>
        <w:tc>
          <w:tcPr>
            <w:tcW w:w="2265" w:type="dxa"/>
            <w:shd w:val="clear" w:color="auto" w:fill="CCCCFF"/>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Mes de junio año2013 hasta el día</w:t>
            </w:r>
          </w:p>
        </w:tc>
      </w:tr>
      <w:tr w:rsidR="00860DAF" w:rsidRPr="00860DAF" w:rsidTr="00860DAF">
        <w:trPr>
          <w:tblCellSpacing w:w="7" w:type="dxa"/>
          <w:jc w:val="center"/>
        </w:trPr>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1-2-3-4</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 de junio de 2013</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 de julio de 2013</w:t>
            </w:r>
          </w:p>
        </w:tc>
      </w:tr>
      <w:tr w:rsidR="00860DAF" w:rsidRPr="00860DAF" w:rsidTr="00860DAF">
        <w:trPr>
          <w:tblCellSpacing w:w="7" w:type="dxa"/>
          <w:jc w:val="center"/>
        </w:trPr>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5-6</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 de junio de 2013</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 de julio de 2013</w:t>
            </w:r>
          </w:p>
        </w:tc>
      </w:tr>
      <w:tr w:rsidR="00860DAF" w:rsidRPr="00860DAF" w:rsidTr="00860DAF">
        <w:trPr>
          <w:tblCellSpacing w:w="7" w:type="dxa"/>
          <w:jc w:val="center"/>
        </w:trPr>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7-8</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 de junio de 2013</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 de julio de 2013</w:t>
            </w:r>
          </w:p>
        </w:tc>
      </w:tr>
      <w:tr w:rsidR="00860DAF" w:rsidRPr="00860DAF" w:rsidTr="00860DAF">
        <w:trPr>
          <w:tblCellSpacing w:w="7" w:type="dxa"/>
          <w:jc w:val="center"/>
        </w:trPr>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9-0</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11 de junio de 2013</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 de julio de 2013</w:t>
            </w:r>
          </w:p>
        </w:tc>
      </w:tr>
    </w:tbl>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 </w:t>
      </w:r>
    </w:p>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1778"/>
        <w:gridCol w:w="14"/>
        <w:gridCol w:w="1665"/>
        <w:gridCol w:w="2110"/>
        <w:gridCol w:w="1933"/>
      </w:tblGrid>
      <w:tr w:rsidR="00860DAF" w:rsidRPr="00860DAF" w:rsidTr="00860DAF">
        <w:trPr>
          <w:tblCellSpacing w:w="7" w:type="dxa"/>
          <w:jc w:val="center"/>
        </w:trPr>
        <w:tc>
          <w:tcPr>
            <w:tcW w:w="0" w:type="auto"/>
            <w:gridSpan w:val="2"/>
            <w:shd w:val="clear" w:color="auto" w:fill="CCCCFF"/>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Si el último dígito es</w:t>
            </w:r>
          </w:p>
        </w:tc>
        <w:tc>
          <w:tcPr>
            <w:tcW w:w="1875" w:type="dxa"/>
            <w:shd w:val="clear" w:color="auto" w:fill="CCCCFF"/>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Mes de julio </w:t>
            </w:r>
            <w:r w:rsidRPr="00860DAF">
              <w:rPr>
                <w:rFonts w:ascii="Times New Roman" w:eastAsia="Times New Roman" w:hAnsi="Times New Roman" w:cs="Times New Roman"/>
                <w:color w:val="000000"/>
                <w:sz w:val="23"/>
                <w:szCs w:val="23"/>
                <w:lang w:eastAsia="es-CO"/>
              </w:rPr>
              <w:br/>
            </w:r>
            <w:r w:rsidRPr="00860DAF">
              <w:rPr>
                <w:rFonts w:ascii="Times New Roman" w:eastAsia="Times New Roman" w:hAnsi="Times New Roman" w:cs="Times New Roman"/>
                <w:b/>
                <w:bCs/>
                <w:color w:val="000000"/>
                <w:sz w:val="23"/>
                <w:szCs w:val="23"/>
                <w:lang w:eastAsia="es-CO"/>
              </w:rPr>
              <w:t>año 2013 hasta el día</w:t>
            </w:r>
          </w:p>
        </w:tc>
        <w:tc>
          <w:tcPr>
            <w:tcW w:w="2325" w:type="dxa"/>
            <w:shd w:val="clear" w:color="auto" w:fill="CCCCFF"/>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Mes de agosto </w:t>
            </w:r>
            <w:r w:rsidRPr="00860DAF">
              <w:rPr>
                <w:rFonts w:ascii="Times New Roman" w:eastAsia="Times New Roman" w:hAnsi="Times New Roman" w:cs="Times New Roman"/>
                <w:color w:val="000000"/>
                <w:sz w:val="23"/>
                <w:szCs w:val="23"/>
                <w:lang w:eastAsia="es-CO"/>
              </w:rPr>
              <w:br/>
            </w:r>
            <w:r w:rsidRPr="00860DAF">
              <w:rPr>
                <w:rFonts w:ascii="Times New Roman" w:eastAsia="Times New Roman" w:hAnsi="Times New Roman" w:cs="Times New Roman"/>
                <w:b/>
                <w:bCs/>
                <w:color w:val="000000"/>
                <w:sz w:val="23"/>
                <w:szCs w:val="23"/>
                <w:lang w:eastAsia="es-CO"/>
              </w:rPr>
              <w:t>año 2013 hasta el día</w:t>
            </w:r>
          </w:p>
        </w:tc>
        <w:tc>
          <w:tcPr>
            <w:tcW w:w="2085" w:type="dxa"/>
            <w:shd w:val="clear" w:color="auto" w:fill="CCCCFF"/>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Mes de septiembre año </w:t>
            </w:r>
            <w:r w:rsidRPr="00860DAF">
              <w:rPr>
                <w:rFonts w:ascii="Times New Roman" w:eastAsia="Times New Roman" w:hAnsi="Times New Roman" w:cs="Times New Roman"/>
                <w:color w:val="000000"/>
                <w:sz w:val="23"/>
                <w:szCs w:val="23"/>
                <w:lang w:eastAsia="es-CO"/>
              </w:rPr>
              <w:br/>
            </w:r>
            <w:r w:rsidRPr="00860DAF">
              <w:rPr>
                <w:rFonts w:ascii="Times New Roman" w:eastAsia="Times New Roman" w:hAnsi="Times New Roman" w:cs="Times New Roman"/>
                <w:b/>
                <w:bCs/>
                <w:color w:val="000000"/>
                <w:sz w:val="23"/>
                <w:szCs w:val="23"/>
                <w:lang w:eastAsia="es-CO"/>
              </w:rPr>
              <w:t>2013 hasta el día</w:t>
            </w:r>
          </w:p>
        </w:tc>
      </w:tr>
      <w:tr w:rsidR="00860DAF" w:rsidRPr="00860DAF" w:rsidTr="00860DAF">
        <w:trPr>
          <w:tblCellSpacing w:w="7" w:type="dxa"/>
          <w:jc w:val="center"/>
        </w:trPr>
        <w:tc>
          <w:tcPr>
            <w:tcW w:w="100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1-2-3-4</w:t>
            </w:r>
          </w:p>
        </w:tc>
        <w:tc>
          <w:tcPr>
            <w:tcW w:w="0" w:type="auto"/>
            <w:gridSpan w:val="2"/>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 de agosto de 2013</w:t>
            </w:r>
          </w:p>
        </w:tc>
        <w:tc>
          <w:tcPr>
            <w:tcW w:w="232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 de septiembre de 2013</w:t>
            </w:r>
          </w:p>
        </w:tc>
        <w:tc>
          <w:tcPr>
            <w:tcW w:w="208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 de octubre de 2013</w:t>
            </w:r>
          </w:p>
        </w:tc>
      </w:tr>
      <w:tr w:rsidR="00860DAF" w:rsidRPr="00860DAF" w:rsidTr="00860DAF">
        <w:trPr>
          <w:tblCellSpacing w:w="7" w:type="dxa"/>
          <w:jc w:val="center"/>
        </w:trPr>
        <w:tc>
          <w:tcPr>
            <w:tcW w:w="100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5-6</w:t>
            </w:r>
          </w:p>
        </w:tc>
        <w:tc>
          <w:tcPr>
            <w:tcW w:w="0" w:type="auto"/>
            <w:gridSpan w:val="2"/>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 de agosto de 2013</w:t>
            </w:r>
          </w:p>
        </w:tc>
        <w:tc>
          <w:tcPr>
            <w:tcW w:w="232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 de septiembre de 2013</w:t>
            </w:r>
          </w:p>
        </w:tc>
        <w:tc>
          <w:tcPr>
            <w:tcW w:w="208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 de octubre de 2013</w:t>
            </w:r>
          </w:p>
        </w:tc>
      </w:tr>
      <w:tr w:rsidR="00860DAF" w:rsidRPr="00860DAF" w:rsidTr="00860DAF">
        <w:trPr>
          <w:tblCellSpacing w:w="7" w:type="dxa"/>
          <w:jc w:val="center"/>
        </w:trPr>
        <w:tc>
          <w:tcPr>
            <w:tcW w:w="100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7-8</w:t>
            </w:r>
          </w:p>
        </w:tc>
        <w:tc>
          <w:tcPr>
            <w:tcW w:w="0" w:type="auto"/>
            <w:gridSpan w:val="2"/>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 de agosto de 2013</w:t>
            </w:r>
          </w:p>
        </w:tc>
        <w:tc>
          <w:tcPr>
            <w:tcW w:w="232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 de septiembre de 2013</w:t>
            </w:r>
          </w:p>
        </w:tc>
        <w:tc>
          <w:tcPr>
            <w:tcW w:w="208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 de octubre de 2013</w:t>
            </w:r>
          </w:p>
        </w:tc>
      </w:tr>
      <w:tr w:rsidR="00860DAF" w:rsidRPr="00860DAF" w:rsidTr="00860DAF">
        <w:trPr>
          <w:tblCellSpacing w:w="7" w:type="dxa"/>
          <w:jc w:val="center"/>
        </w:trPr>
        <w:tc>
          <w:tcPr>
            <w:tcW w:w="100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9-0</w:t>
            </w:r>
          </w:p>
        </w:tc>
        <w:tc>
          <w:tcPr>
            <w:tcW w:w="0" w:type="auto"/>
            <w:gridSpan w:val="2"/>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 xml:space="preserve">9 de agosto de </w:t>
            </w:r>
            <w:r w:rsidRPr="00860DAF">
              <w:rPr>
                <w:rFonts w:ascii="Times New Roman" w:eastAsia="Times New Roman" w:hAnsi="Times New Roman" w:cs="Times New Roman"/>
                <w:color w:val="000000"/>
                <w:sz w:val="23"/>
                <w:szCs w:val="23"/>
                <w:lang w:eastAsia="es-CO"/>
              </w:rPr>
              <w:lastRenderedPageBreak/>
              <w:t>2013</w:t>
            </w:r>
          </w:p>
        </w:tc>
        <w:tc>
          <w:tcPr>
            <w:tcW w:w="232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 xml:space="preserve">9 de septiembre de </w:t>
            </w:r>
            <w:r w:rsidRPr="00860DAF">
              <w:rPr>
                <w:rFonts w:ascii="Times New Roman" w:eastAsia="Times New Roman" w:hAnsi="Times New Roman" w:cs="Times New Roman"/>
                <w:color w:val="000000"/>
                <w:sz w:val="23"/>
                <w:szCs w:val="23"/>
                <w:lang w:eastAsia="es-CO"/>
              </w:rPr>
              <w:lastRenderedPageBreak/>
              <w:t>2013</w:t>
            </w:r>
          </w:p>
        </w:tc>
        <w:tc>
          <w:tcPr>
            <w:tcW w:w="208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lastRenderedPageBreak/>
              <w:t xml:space="preserve">9 de octubre de </w:t>
            </w:r>
            <w:r w:rsidRPr="00860DAF">
              <w:rPr>
                <w:rFonts w:ascii="Times New Roman" w:eastAsia="Times New Roman" w:hAnsi="Times New Roman" w:cs="Times New Roman"/>
                <w:color w:val="000000"/>
                <w:sz w:val="23"/>
                <w:szCs w:val="23"/>
                <w:lang w:eastAsia="es-CO"/>
              </w:rPr>
              <w:lastRenderedPageBreak/>
              <w:t>2013</w:t>
            </w:r>
          </w:p>
        </w:tc>
      </w:tr>
    </w:tbl>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lastRenderedPageBreak/>
        <w:t> </w:t>
      </w:r>
    </w:p>
    <w:tbl>
      <w:tblPr>
        <w:tblW w:w="7500" w:type="dxa"/>
        <w:jc w:val="center"/>
        <w:tblCellSpacing w:w="7" w:type="dxa"/>
        <w:tblCellMar>
          <w:top w:w="15" w:type="dxa"/>
          <w:left w:w="15" w:type="dxa"/>
          <w:bottom w:w="15" w:type="dxa"/>
          <w:right w:w="15" w:type="dxa"/>
        </w:tblCellMar>
        <w:tblLook w:val="04A0" w:firstRow="1" w:lastRow="0" w:firstColumn="1" w:lastColumn="0" w:noHBand="0" w:noVBand="1"/>
      </w:tblPr>
      <w:tblGrid>
        <w:gridCol w:w="1070"/>
        <w:gridCol w:w="2219"/>
        <w:gridCol w:w="2211"/>
        <w:gridCol w:w="2000"/>
      </w:tblGrid>
      <w:tr w:rsidR="00860DAF" w:rsidRPr="00860DAF" w:rsidTr="00860DAF">
        <w:trPr>
          <w:tblCellSpacing w:w="7" w:type="dxa"/>
          <w:jc w:val="center"/>
        </w:trPr>
        <w:tc>
          <w:tcPr>
            <w:tcW w:w="1065" w:type="dxa"/>
            <w:shd w:val="clear" w:color="auto" w:fill="CCCCFF"/>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Si el último </w:t>
            </w:r>
            <w:r w:rsidRPr="00860DAF">
              <w:rPr>
                <w:rFonts w:ascii="Times New Roman" w:eastAsia="Times New Roman" w:hAnsi="Times New Roman" w:cs="Times New Roman"/>
                <w:color w:val="000000"/>
                <w:sz w:val="23"/>
                <w:szCs w:val="23"/>
                <w:lang w:eastAsia="es-CO"/>
              </w:rPr>
              <w:br/>
            </w:r>
            <w:r w:rsidRPr="00860DAF">
              <w:rPr>
                <w:rFonts w:ascii="Times New Roman" w:eastAsia="Times New Roman" w:hAnsi="Times New Roman" w:cs="Times New Roman"/>
                <w:b/>
                <w:bCs/>
                <w:color w:val="000000"/>
                <w:sz w:val="23"/>
                <w:szCs w:val="23"/>
                <w:lang w:eastAsia="es-CO"/>
              </w:rPr>
              <w:t>dígito es</w:t>
            </w:r>
          </w:p>
        </w:tc>
        <w:tc>
          <w:tcPr>
            <w:tcW w:w="2265" w:type="dxa"/>
            <w:shd w:val="clear" w:color="auto" w:fill="CCCCFF"/>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Mes de octubre </w:t>
            </w:r>
            <w:r w:rsidRPr="00860DAF">
              <w:rPr>
                <w:rFonts w:ascii="Times New Roman" w:eastAsia="Times New Roman" w:hAnsi="Times New Roman" w:cs="Times New Roman"/>
                <w:color w:val="000000"/>
                <w:sz w:val="23"/>
                <w:szCs w:val="23"/>
                <w:lang w:eastAsia="es-CO"/>
              </w:rPr>
              <w:br/>
            </w:r>
            <w:r w:rsidRPr="00860DAF">
              <w:rPr>
                <w:rFonts w:ascii="Times New Roman" w:eastAsia="Times New Roman" w:hAnsi="Times New Roman" w:cs="Times New Roman"/>
                <w:b/>
                <w:bCs/>
                <w:color w:val="000000"/>
                <w:sz w:val="23"/>
                <w:szCs w:val="23"/>
                <w:lang w:eastAsia="es-CO"/>
              </w:rPr>
              <w:t>año 2013 hasta el día</w:t>
            </w:r>
          </w:p>
        </w:tc>
        <w:tc>
          <w:tcPr>
            <w:tcW w:w="2250" w:type="dxa"/>
            <w:shd w:val="clear" w:color="auto" w:fill="CCCCFF"/>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Mes de noviembre </w:t>
            </w:r>
            <w:r w:rsidRPr="00860DAF">
              <w:rPr>
                <w:rFonts w:ascii="Times New Roman" w:eastAsia="Times New Roman" w:hAnsi="Times New Roman" w:cs="Times New Roman"/>
                <w:color w:val="000000"/>
                <w:sz w:val="23"/>
                <w:szCs w:val="23"/>
                <w:lang w:eastAsia="es-CO"/>
              </w:rPr>
              <w:br/>
            </w:r>
            <w:r w:rsidRPr="00860DAF">
              <w:rPr>
                <w:rFonts w:ascii="Times New Roman" w:eastAsia="Times New Roman" w:hAnsi="Times New Roman" w:cs="Times New Roman"/>
                <w:b/>
                <w:bCs/>
                <w:color w:val="000000"/>
                <w:sz w:val="23"/>
                <w:szCs w:val="23"/>
                <w:lang w:eastAsia="es-CO"/>
              </w:rPr>
              <w:t>año 2013 hasta el día</w:t>
            </w:r>
          </w:p>
        </w:tc>
        <w:tc>
          <w:tcPr>
            <w:tcW w:w="2025" w:type="dxa"/>
            <w:shd w:val="clear" w:color="auto" w:fill="CCCCFF"/>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b/>
                <w:bCs/>
                <w:color w:val="000000"/>
                <w:sz w:val="23"/>
                <w:szCs w:val="23"/>
                <w:lang w:eastAsia="es-CO"/>
              </w:rPr>
              <w:t>Mes de diciembre </w:t>
            </w:r>
            <w:r w:rsidRPr="00860DAF">
              <w:rPr>
                <w:rFonts w:ascii="Times New Roman" w:eastAsia="Times New Roman" w:hAnsi="Times New Roman" w:cs="Times New Roman"/>
                <w:color w:val="000000"/>
                <w:sz w:val="23"/>
                <w:szCs w:val="23"/>
                <w:lang w:eastAsia="es-CO"/>
              </w:rPr>
              <w:br/>
            </w:r>
            <w:r w:rsidRPr="00860DAF">
              <w:rPr>
                <w:rFonts w:ascii="Times New Roman" w:eastAsia="Times New Roman" w:hAnsi="Times New Roman" w:cs="Times New Roman"/>
                <w:b/>
                <w:bCs/>
                <w:color w:val="000000"/>
                <w:sz w:val="23"/>
                <w:szCs w:val="23"/>
                <w:lang w:eastAsia="es-CO"/>
              </w:rPr>
              <w:t>año 2013 hasta el día</w:t>
            </w:r>
          </w:p>
        </w:tc>
      </w:tr>
      <w:tr w:rsidR="00860DAF" w:rsidRPr="00860DAF" w:rsidTr="00860DAF">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1-2-3-4</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 de noviembre de 2013</w:t>
            </w:r>
          </w:p>
        </w:tc>
        <w:tc>
          <w:tcPr>
            <w:tcW w:w="2250"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4 de diciembre de 2013</w:t>
            </w:r>
          </w:p>
        </w:tc>
        <w:tc>
          <w:tcPr>
            <w:tcW w:w="202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 de enero de 2014</w:t>
            </w:r>
          </w:p>
        </w:tc>
      </w:tr>
      <w:tr w:rsidR="00860DAF" w:rsidRPr="00860DAF" w:rsidTr="00860DAF">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5-6</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 de noviembre de 2013</w:t>
            </w:r>
          </w:p>
        </w:tc>
        <w:tc>
          <w:tcPr>
            <w:tcW w:w="2250"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5 de diciembre de 2013</w:t>
            </w:r>
          </w:p>
        </w:tc>
        <w:tc>
          <w:tcPr>
            <w:tcW w:w="202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 de enero de 2014</w:t>
            </w:r>
          </w:p>
        </w:tc>
      </w:tr>
      <w:tr w:rsidR="00860DAF" w:rsidRPr="00860DAF" w:rsidTr="00860DAF">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7-8</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7 de noviembre de 2013</w:t>
            </w:r>
          </w:p>
        </w:tc>
        <w:tc>
          <w:tcPr>
            <w:tcW w:w="2250"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6 de diciembre de 2013</w:t>
            </w:r>
          </w:p>
        </w:tc>
        <w:tc>
          <w:tcPr>
            <w:tcW w:w="202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 de enero de 2014</w:t>
            </w:r>
          </w:p>
        </w:tc>
      </w:tr>
      <w:tr w:rsidR="00860DAF" w:rsidRPr="00860DAF" w:rsidTr="00860DAF">
        <w:trPr>
          <w:tblCellSpacing w:w="7" w:type="dxa"/>
          <w:jc w:val="center"/>
        </w:trPr>
        <w:tc>
          <w:tcPr>
            <w:tcW w:w="10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9-0</w:t>
            </w:r>
          </w:p>
        </w:tc>
        <w:tc>
          <w:tcPr>
            <w:tcW w:w="226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8 de noviembre de 2013</w:t>
            </w:r>
          </w:p>
        </w:tc>
        <w:tc>
          <w:tcPr>
            <w:tcW w:w="2250"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9 de diciembre de 2013</w:t>
            </w:r>
          </w:p>
        </w:tc>
        <w:tc>
          <w:tcPr>
            <w:tcW w:w="2025" w:type="dxa"/>
            <w:shd w:val="clear" w:color="auto" w:fill="CCCCCC"/>
            <w:hideMark/>
          </w:tcPr>
          <w:p w:rsidR="00860DAF" w:rsidRPr="00860DAF" w:rsidRDefault="00860DAF" w:rsidP="00860DAF">
            <w:pPr>
              <w:spacing w:before="225" w:after="225" w:line="315" w:lineRule="atLeast"/>
              <w:jc w:val="center"/>
              <w:rPr>
                <w:rFonts w:ascii="Times New Roman" w:eastAsia="Times New Roman" w:hAnsi="Times New Roman" w:cs="Times New Roman"/>
                <w:color w:val="000000"/>
                <w:sz w:val="23"/>
                <w:szCs w:val="23"/>
                <w:lang w:eastAsia="es-CO"/>
              </w:rPr>
            </w:pPr>
            <w:r w:rsidRPr="00860DAF">
              <w:rPr>
                <w:rFonts w:ascii="Times New Roman" w:eastAsia="Times New Roman" w:hAnsi="Times New Roman" w:cs="Times New Roman"/>
                <w:color w:val="000000"/>
                <w:sz w:val="23"/>
                <w:szCs w:val="23"/>
                <w:lang w:eastAsia="es-CO"/>
              </w:rPr>
              <w:t>10 de enero de 2014</w:t>
            </w:r>
          </w:p>
        </w:tc>
      </w:tr>
    </w:tbl>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Parágrafo 1°. Los contribuyentes, responsables o agentes retenedores que cuenten con el mecanismo de firma digital estarán obligados a presentar las declaraciones de retenciones en la fuente por concepto del impuesto sobre la renta para la equidad – CREE por medios electrónicos. Las declaraciones presentadas por un medio diferente, por parte del obligado a utilizar el sistema electrónico, se tendrán como no presentadas.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Así mismo, a partir del 1° de agosto de 2013, los contribuyentes, responsables y agentes de retención de que trata este parágrafo estarán obligados a realizar los pagos por concepto del impuesto sobre la renta para la equidad – CREE y por las retenciones del mismo impuesto a través de medios electrónicos.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 xml:space="preserve">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en el artículo 641 de este Estatuto, siempre y cuando la </w:t>
      </w:r>
      <w:r w:rsidRPr="00860DAF">
        <w:rPr>
          <w:rFonts w:ascii="Georgia" w:eastAsia="Times New Roman" w:hAnsi="Georgia" w:cs="Times New Roman"/>
          <w:color w:val="000000"/>
          <w:sz w:val="23"/>
          <w:szCs w:val="23"/>
          <w:lang w:eastAsia="es-CO"/>
        </w:rPr>
        <w:lastRenderedPageBreak/>
        <w:t>declaración virtual se presente a más tardar al día siguiente a aquel en que los servicios informáticos de la Dirección de Impuestos y Aduanas Nacionales se hayan restablecido o la situación de fuerza mayor se haya superado. En este último evento, el declarante deberá remitir a la Dirección de Impuestos y Aduanas Nacionales prueba de los hechos constitutivos de la fuerza mayor.</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Cuando se adopten dichos medios, el cumplimiento de la obligación de declarar no requerirá para su validez de la firma autógrafa del documento.</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 xml:space="preserve">Parágrafo 2°. Cuando el agente retenedor tenga más de cien (100) sucursales o agencias que practiquen retención en la fuente, los plazos para presentar la declaración y cancelar el valor a pagar, correspondiente a cada uno de los meses del año 2013 vencerán un mes después del caso señalado para la presentación y pago de la declaración del respectivo período conforme en lo dispuesto en este artículo, previa solicitud con el lleno de los requisitos, radicada a más tardar el último día hábil del mes de mayo de 2013 y aprobada por la Subdirección de Gestión de Recaudo y Dirección de Cobranzas de la </w:t>
      </w:r>
      <w:proofErr w:type="spellStart"/>
      <w:r w:rsidRPr="00860DAF">
        <w:rPr>
          <w:rFonts w:ascii="Georgia" w:eastAsia="Times New Roman" w:hAnsi="Georgia" w:cs="Times New Roman"/>
          <w:color w:val="000000"/>
          <w:sz w:val="23"/>
          <w:szCs w:val="23"/>
          <w:lang w:eastAsia="es-CO"/>
        </w:rPr>
        <w:t>U.A.E</w:t>
      </w:r>
      <w:proofErr w:type="spellEnd"/>
      <w:r w:rsidRPr="00860DAF">
        <w:rPr>
          <w:rFonts w:ascii="Georgia" w:eastAsia="Times New Roman" w:hAnsi="Georgia" w:cs="Times New Roman"/>
          <w:color w:val="000000"/>
          <w:sz w:val="23"/>
          <w:szCs w:val="23"/>
          <w:lang w:eastAsia="es-CO"/>
        </w:rPr>
        <w:t>. Dirección General de Impuestos y Aduanas Nacionales (DIAN), mediante acto administrativo que autorice a los contribuyentes solicitantes.</w:t>
      </w:r>
      <w:r w:rsidRPr="00860DAF">
        <w:rPr>
          <w:rFonts w:ascii="Georgia" w:eastAsia="Times New Roman" w:hAnsi="Georgia" w:cs="Times New Roman"/>
          <w:color w:val="000000"/>
          <w:sz w:val="23"/>
          <w:szCs w:val="23"/>
          <w:lang w:eastAsia="es-CO"/>
        </w:rPr>
        <w:br/>
        <w:t> </w:t>
      </w:r>
      <w:r w:rsidRPr="00860DAF">
        <w:rPr>
          <w:rFonts w:ascii="Georgia" w:eastAsia="Times New Roman" w:hAnsi="Georgia" w:cs="Times New Roman"/>
          <w:color w:val="000000"/>
          <w:sz w:val="23"/>
          <w:szCs w:val="23"/>
          <w:lang w:eastAsia="es-CO"/>
        </w:rPr>
        <w:br/>
      </w:r>
      <w:bookmarkStart w:id="5" w:name="5"/>
      <w:bookmarkEnd w:id="5"/>
      <w:r w:rsidRPr="00860DAF">
        <w:rPr>
          <w:rFonts w:ascii="Georgia" w:eastAsia="Times New Roman" w:hAnsi="Georgia" w:cs="Times New Roman"/>
          <w:b/>
          <w:bCs/>
          <w:color w:val="000000"/>
          <w:sz w:val="23"/>
          <w:szCs w:val="23"/>
          <w:lang w:eastAsia="es-CO"/>
        </w:rPr>
        <w:t>Artículo 5°. </w:t>
      </w:r>
      <w:r w:rsidRPr="00860DAF">
        <w:rPr>
          <w:rFonts w:ascii="Georgia" w:eastAsia="Times New Roman" w:hAnsi="Georgia" w:cs="Times New Roman"/>
          <w:b/>
          <w:bCs/>
          <w:i/>
          <w:iCs/>
          <w:color w:val="000000"/>
          <w:sz w:val="23"/>
          <w:szCs w:val="23"/>
          <w:lang w:eastAsia="es-CO"/>
        </w:rPr>
        <w:t xml:space="preserve">Operaciones anuladas, rescindidas o </w:t>
      </w:r>
      <w:proofErr w:type="spellStart"/>
      <w:r w:rsidRPr="00860DAF">
        <w:rPr>
          <w:rFonts w:ascii="Georgia" w:eastAsia="Times New Roman" w:hAnsi="Georgia" w:cs="Times New Roman"/>
          <w:b/>
          <w:bCs/>
          <w:i/>
          <w:iCs/>
          <w:color w:val="000000"/>
          <w:sz w:val="23"/>
          <w:szCs w:val="23"/>
          <w:lang w:eastAsia="es-CO"/>
        </w:rPr>
        <w:t>resueltas.</w:t>
      </w:r>
      <w:r w:rsidRPr="00860DAF">
        <w:rPr>
          <w:rFonts w:ascii="Georgia" w:eastAsia="Times New Roman" w:hAnsi="Georgia" w:cs="Times New Roman"/>
          <w:color w:val="000000"/>
          <w:sz w:val="23"/>
          <w:szCs w:val="23"/>
          <w:lang w:eastAsia="es-CO"/>
        </w:rPr>
        <w:t>Cuando</w:t>
      </w:r>
      <w:proofErr w:type="spellEnd"/>
      <w:r w:rsidRPr="00860DAF">
        <w:rPr>
          <w:rFonts w:ascii="Georgia" w:eastAsia="Times New Roman" w:hAnsi="Georgia" w:cs="Times New Roman"/>
          <w:color w:val="000000"/>
          <w:sz w:val="23"/>
          <w:szCs w:val="23"/>
          <w:lang w:eastAsia="es-CO"/>
        </w:rPr>
        <w:t xml:space="preserve"> se anulen, rescindan o resuelvan operaciones que hayan sido sometidas a retención en la fuente por impuesto sobre la renta para la equidad – CREE, el agente retenedor podrá descontar las sumas que hubiere retenido por tales operaciones del monto de las retenciones por declarar y consignar en el período en el cual se hayan anulado, rescindido o resuelto las mismas. Cuando el monto de las retenciones sea insuficiente, podrá efectuar el descuento del saldo en los períodos siguientes.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Para que proceda el descuento el retenedor deberá acumular cualquier certificado que hubiere expedido sobre tales retenciones. Cuando las anulaciones, rescisiones o resoluciones se efectúen en el año fiscal siguiente a aquel en el cual se realizaron las respectivas retenciones, para que proceda el descuento el retenedor deberá además, conservar una manifestación del retenido en la cual haga constar que tal retención no ha sido ni será imputada en la respectiva declaración del impuesto sobre la renta para la equidad – CREE.</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bookmarkStart w:id="6" w:name="6"/>
      <w:bookmarkEnd w:id="6"/>
      <w:r w:rsidRPr="00860DAF">
        <w:rPr>
          <w:rFonts w:ascii="Georgia" w:eastAsia="Times New Roman" w:hAnsi="Georgia" w:cs="Times New Roman"/>
          <w:b/>
          <w:bCs/>
          <w:color w:val="000000"/>
          <w:sz w:val="23"/>
          <w:szCs w:val="23"/>
          <w:lang w:eastAsia="es-CO"/>
        </w:rPr>
        <w:t>Artículo 6°. </w:t>
      </w:r>
      <w:r w:rsidRPr="00860DAF">
        <w:rPr>
          <w:rFonts w:ascii="Georgia" w:eastAsia="Times New Roman" w:hAnsi="Georgia" w:cs="Times New Roman"/>
          <w:b/>
          <w:bCs/>
          <w:i/>
          <w:iCs/>
          <w:color w:val="000000"/>
          <w:sz w:val="23"/>
          <w:szCs w:val="23"/>
          <w:lang w:eastAsia="es-CO"/>
        </w:rPr>
        <w:t xml:space="preserve">Retenciones en </w:t>
      </w:r>
      <w:proofErr w:type="spellStart"/>
      <w:r w:rsidRPr="00860DAF">
        <w:rPr>
          <w:rFonts w:ascii="Georgia" w:eastAsia="Times New Roman" w:hAnsi="Georgia" w:cs="Times New Roman"/>
          <w:b/>
          <w:bCs/>
          <w:i/>
          <w:iCs/>
          <w:color w:val="000000"/>
          <w:sz w:val="23"/>
          <w:szCs w:val="23"/>
          <w:lang w:eastAsia="es-CO"/>
        </w:rPr>
        <w:t>exceso.</w:t>
      </w:r>
      <w:r w:rsidRPr="00860DAF">
        <w:rPr>
          <w:rFonts w:ascii="Georgia" w:eastAsia="Times New Roman" w:hAnsi="Georgia" w:cs="Times New Roman"/>
          <w:color w:val="000000"/>
          <w:sz w:val="23"/>
          <w:szCs w:val="23"/>
          <w:lang w:eastAsia="es-CO"/>
        </w:rPr>
        <w:t>Cuando</w:t>
      </w:r>
      <w:proofErr w:type="spellEnd"/>
      <w:r w:rsidRPr="00860DAF">
        <w:rPr>
          <w:rFonts w:ascii="Georgia" w:eastAsia="Times New Roman" w:hAnsi="Georgia" w:cs="Times New Roman"/>
          <w:color w:val="000000"/>
          <w:sz w:val="23"/>
          <w:szCs w:val="23"/>
          <w:lang w:eastAsia="es-CO"/>
        </w:rPr>
        <w:t xml:space="preserve"> se efectúen retenciones por concepto del impuesto sobre la renta para la equidad – CREE en un valor superior al que ha debido efectuarse, el agente retenedor podrá reintegrar los valores retenidos en exceso o indebidamente, previa solicitud escrita del afectado con la retención, acompañada de las pruebas, cuando a ello hubiere lugar.</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lastRenderedPageBreak/>
        <w:t>En el mismo período en el cual el agente retenedor efectúe el respectivo reintegro, podrá descontar este valor de las retenciones en la fuente por declarar y consignar. Cuando el monto de las retenciones sea insuficiente podrá efectuar el descuento del saldo en los períodos siguientes.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Para que proceda el descuento, el retenedor deberá anular el certificado de retención en la fuente, si ya lo hubiere expedido, y conservarlo junto con la solicitud escrita del interesado.</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Cuando el reintegro se solicite en el año fiscal siguiente a aquel en el cual se efectuó la retención, el solicitante deberá manifestar expresamente en su petición que la retención no ha sido ni será imputada en la declaración del impuesto sobre la renta para la equidad – CREE.</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bookmarkStart w:id="7" w:name="7"/>
      <w:bookmarkEnd w:id="7"/>
      <w:r w:rsidRPr="00860DAF">
        <w:rPr>
          <w:rFonts w:ascii="Georgia" w:eastAsia="Times New Roman" w:hAnsi="Georgia" w:cs="Times New Roman"/>
          <w:b/>
          <w:bCs/>
          <w:color w:val="000000"/>
          <w:sz w:val="23"/>
          <w:szCs w:val="23"/>
          <w:lang w:eastAsia="es-CO"/>
        </w:rPr>
        <w:t>Artículo 7°. </w:t>
      </w:r>
      <w:r w:rsidRPr="00860DAF">
        <w:rPr>
          <w:rFonts w:ascii="Georgia" w:eastAsia="Times New Roman" w:hAnsi="Georgia" w:cs="Times New Roman"/>
          <w:b/>
          <w:bCs/>
          <w:i/>
          <w:iCs/>
          <w:color w:val="000000"/>
          <w:sz w:val="23"/>
          <w:szCs w:val="23"/>
          <w:lang w:eastAsia="es-CO"/>
        </w:rPr>
        <w:t xml:space="preserve">Períodos sin valores a </w:t>
      </w:r>
      <w:proofErr w:type="spellStart"/>
      <w:r w:rsidRPr="00860DAF">
        <w:rPr>
          <w:rFonts w:ascii="Georgia" w:eastAsia="Times New Roman" w:hAnsi="Georgia" w:cs="Times New Roman"/>
          <w:b/>
          <w:bCs/>
          <w:i/>
          <w:iCs/>
          <w:color w:val="000000"/>
          <w:sz w:val="23"/>
          <w:szCs w:val="23"/>
          <w:lang w:eastAsia="es-CO"/>
        </w:rPr>
        <w:t>pagar.</w:t>
      </w:r>
      <w:r w:rsidRPr="00860DAF">
        <w:rPr>
          <w:rFonts w:ascii="Georgia" w:eastAsia="Times New Roman" w:hAnsi="Georgia" w:cs="Times New Roman"/>
          <w:color w:val="000000"/>
          <w:sz w:val="23"/>
          <w:szCs w:val="23"/>
          <w:lang w:eastAsia="es-CO"/>
        </w:rPr>
        <w:t>Cuando</w:t>
      </w:r>
      <w:proofErr w:type="spellEnd"/>
      <w:r w:rsidRPr="00860DAF">
        <w:rPr>
          <w:rFonts w:ascii="Georgia" w:eastAsia="Times New Roman" w:hAnsi="Georgia" w:cs="Times New Roman"/>
          <w:color w:val="000000"/>
          <w:sz w:val="23"/>
          <w:szCs w:val="23"/>
          <w:lang w:eastAsia="es-CO"/>
        </w:rPr>
        <w:t xml:space="preserve"> por efecto del descuento de las retenciones a que se refieren los dos artículos anteriores, no resultaren valores por pagar, no habrá lugar a presentar la declaración tributaria de retenciones en la fuente por tal período.</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bookmarkStart w:id="8" w:name="8"/>
      <w:bookmarkEnd w:id="8"/>
      <w:r w:rsidRPr="00860DAF">
        <w:rPr>
          <w:rFonts w:ascii="Georgia" w:eastAsia="Times New Roman" w:hAnsi="Georgia" w:cs="Times New Roman"/>
          <w:b/>
          <w:bCs/>
          <w:color w:val="000000"/>
          <w:sz w:val="23"/>
          <w:szCs w:val="23"/>
          <w:lang w:eastAsia="es-CO"/>
        </w:rPr>
        <w:t>Artículo 8°. </w:t>
      </w:r>
      <w:r w:rsidRPr="00860DAF">
        <w:rPr>
          <w:rFonts w:ascii="Georgia" w:eastAsia="Times New Roman" w:hAnsi="Georgia" w:cs="Times New Roman"/>
          <w:b/>
          <w:bCs/>
          <w:i/>
          <w:iCs/>
          <w:color w:val="000000"/>
          <w:sz w:val="23"/>
          <w:szCs w:val="23"/>
          <w:lang w:eastAsia="es-CO"/>
        </w:rPr>
        <w:t xml:space="preserve">Exoneración de aportes </w:t>
      </w:r>
      <w:proofErr w:type="spellStart"/>
      <w:r w:rsidRPr="00860DAF">
        <w:rPr>
          <w:rFonts w:ascii="Georgia" w:eastAsia="Times New Roman" w:hAnsi="Georgia" w:cs="Times New Roman"/>
          <w:b/>
          <w:bCs/>
          <w:i/>
          <w:iCs/>
          <w:color w:val="000000"/>
          <w:sz w:val="23"/>
          <w:szCs w:val="23"/>
          <w:lang w:eastAsia="es-CO"/>
        </w:rPr>
        <w:t>parafiscales.</w:t>
      </w:r>
      <w:r w:rsidRPr="00860DAF">
        <w:rPr>
          <w:rFonts w:ascii="Georgia" w:eastAsia="Times New Roman" w:hAnsi="Georgia" w:cs="Times New Roman"/>
          <w:color w:val="000000"/>
          <w:sz w:val="23"/>
          <w:szCs w:val="23"/>
          <w:lang w:eastAsia="es-CO"/>
        </w:rPr>
        <w:t>A</w:t>
      </w:r>
      <w:proofErr w:type="spellEnd"/>
      <w:r w:rsidRPr="00860DAF">
        <w:rPr>
          <w:rFonts w:ascii="Georgia" w:eastAsia="Times New Roman" w:hAnsi="Georgia" w:cs="Times New Roman"/>
          <w:color w:val="000000"/>
          <w:sz w:val="23"/>
          <w:szCs w:val="23"/>
          <w:lang w:eastAsia="es-CO"/>
        </w:rPr>
        <w:t xml:space="preserve"> partir del 1° de mayo de 2013, fecha en la que de conformidad con lo previsto en el artículo 2° del presente decreto se implementará el sistema de retención en la fuente para efectos del recaudo del impuesto sobre la renta para la equidad – CREE, las sociedades, y personas jurídicas y asimiladas contribuyentes declarantes del impuesto sobre la renta y complementarios y sujetos pasivos del impuesto sobre la renta para la equidad – CREE, estarán exoneradas del pago de los aportes parafiscales a favor del Servicio Nacional de Aprendizaje (SENA), y del Instituto Colombiano de Bienestar Familiar (</w:t>
      </w:r>
      <w:proofErr w:type="spellStart"/>
      <w:r w:rsidRPr="00860DAF">
        <w:rPr>
          <w:rFonts w:ascii="Georgia" w:eastAsia="Times New Roman" w:hAnsi="Georgia" w:cs="Times New Roman"/>
          <w:color w:val="000000"/>
          <w:sz w:val="23"/>
          <w:szCs w:val="23"/>
          <w:lang w:eastAsia="es-CO"/>
        </w:rPr>
        <w:t>ICBF</w:t>
      </w:r>
      <w:proofErr w:type="spellEnd"/>
      <w:r w:rsidRPr="00860DAF">
        <w:rPr>
          <w:rFonts w:ascii="Georgia" w:eastAsia="Times New Roman" w:hAnsi="Georgia" w:cs="Times New Roman"/>
          <w:color w:val="000000"/>
          <w:sz w:val="23"/>
          <w:szCs w:val="23"/>
          <w:lang w:eastAsia="es-CO"/>
        </w:rPr>
        <w:t>), correspondientes a los trabajadores que devenguen, individualmente considerados, menos de diez (10) salarios mínimos mensuales legales vigentes.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 xml:space="preserve">A partir de la misma fecha, las personas naturales empleadoras estarán exoneradas de la obligación de pago de los aportes parafiscales al Sena y al </w:t>
      </w:r>
      <w:proofErr w:type="spellStart"/>
      <w:r w:rsidRPr="00860DAF">
        <w:rPr>
          <w:rFonts w:ascii="Georgia" w:eastAsia="Times New Roman" w:hAnsi="Georgia" w:cs="Times New Roman"/>
          <w:color w:val="000000"/>
          <w:sz w:val="23"/>
          <w:szCs w:val="23"/>
          <w:lang w:eastAsia="es-CO"/>
        </w:rPr>
        <w:t>ICBF</w:t>
      </w:r>
      <w:proofErr w:type="spellEnd"/>
      <w:r w:rsidRPr="00860DAF">
        <w:rPr>
          <w:rFonts w:ascii="Georgia" w:eastAsia="Times New Roman" w:hAnsi="Georgia" w:cs="Times New Roman"/>
          <w:color w:val="000000"/>
          <w:sz w:val="23"/>
          <w:szCs w:val="23"/>
          <w:lang w:eastAsia="es-CO"/>
        </w:rPr>
        <w:t xml:space="preserve"> por los empleados que devenguen, individualmente considerados, menos de diez (10) salarios mínimos mensuales legales vigentes. Esto no aplica para las personas naturales que empleen menos de dos (2) trabajadores, las cuales seguirán obligadas al pago de dichos aportes. </w:t>
      </w:r>
      <w:r w:rsidRPr="00860DAF">
        <w:rPr>
          <w:rFonts w:ascii="Georgia" w:eastAsia="Times New Roman" w:hAnsi="Georgia" w:cs="Times New Roman"/>
          <w:color w:val="000000"/>
          <w:sz w:val="23"/>
          <w:szCs w:val="23"/>
          <w:lang w:eastAsia="es-CO"/>
        </w:rPr>
        <w:br/>
        <w:t>Para efectos de esta exoneración, los trabajadores a que hace mención este inciso tendrán que estar vinculados con el empleador persona natural mediante contrato laboral, quien deberá cumplir con todas las obligaciones legales derivadas de dicha vinculación.</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 xml:space="preserve">A partir del 1° de enero de 2014, los contribuyentes señalados en los incisos anteriores que cumplan las condiciones de este artículo, estarán exonerados de las cotizaciones al Régimen Contributivo de Salud de que trata el artículo 204 de la Ley 100 de 1993, </w:t>
      </w:r>
      <w:r w:rsidRPr="00860DAF">
        <w:rPr>
          <w:rFonts w:ascii="Georgia" w:eastAsia="Times New Roman" w:hAnsi="Georgia" w:cs="Times New Roman"/>
          <w:color w:val="000000"/>
          <w:sz w:val="23"/>
          <w:szCs w:val="23"/>
          <w:lang w:eastAsia="es-CO"/>
        </w:rPr>
        <w:lastRenderedPageBreak/>
        <w:t>correspondientes a los trabajadores que devenguen, individualmente considerados, menos de diez (10) salarios mínimos mensuales legales vigentes. Lo anterior no será aplicable a las personas naturales que empleen menos de dos (2) trabajadores, las cuales seguirán obligadas a efectuar las cotizaciones al Régimen Contributivo de Salud de que trata este inciso. Para efectos de esta exoneración, los trabajadores a que hace mención este inciso tendrán que estar vinculados con el empleador persona natural mediante contrato laboral, quien deberá cumplir con todas las obligaciones legales derivadas de dicha vinculación.</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No son beneficiarios de la exoneración aquí prevista, las entidades sin ánimo de lucro, así como las sociedades declaradas como zonas francas a 31 de diciembre de 2012, o aquellas que a dicha fecha hubieren radicado la respectiva solicitud ante el Comité Intersectorial de Zonas Francas, y los usuarios que se hayan calificado o se califiquen a futuro en estas que se encuentren sujetos a la tarifa especial del impuesto sobre la renta del 15% establecida en el inciso 1° del artículo 240-1 del Estatuto Tributario; así como quienes no hayan sido previstos en la ley de manera expresa como sujetos pasivos del impuesto sobre la renta para la equidad – CREE.</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bookmarkStart w:id="9" w:name="9"/>
      <w:bookmarkEnd w:id="9"/>
      <w:r w:rsidRPr="00860DAF">
        <w:rPr>
          <w:rFonts w:ascii="Georgia" w:eastAsia="Times New Roman" w:hAnsi="Georgia" w:cs="Times New Roman"/>
          <w:b/>
          <w:bCs/>
          <w:color w:val="000000"/>
          <w:sz w:val="23"/>
          <w:szCs w:val="23"/>
          <w:lang w:eastAsia="es-CO"/>
        </w:rPr>
        <w:t>Artículo 9°. </w:t>
      </w:r>
      <w:r w:rsidRPr="00860DAF">
        <w:rPr>
          <w:rFonts w:ascii="Georgia" w:eastAsia="Times New Roman" w:hAnsi="Georgia" w:cs="Times New Roman"/>
          <w:b/>
          <w:bCs/>
          <w:i/>
          <w:iCs/>
          <w:color w:val="000000"/>
          <w:sz w:val="23"/>
          <w:szCs w:val="23"/>
          <w:lang w:eastAsia="es-CO"/>
        </w:rPr>
        <w:t xml:space="preserve">Consorcios y uniones </w:t>
      </w:r>
      <w:proofErr w:type="spellStart"/>
      <w:r w:rsidRPr="00860DAF">
        <w:rPr>
          <w:rFonts w:ascii="Georgia" w:eastAsia="Times New Roman" w:hAnsi="Georgia" w:cs="Times New Roman"/>
          <w:b/>
          <w:bCs/>
          <w:i/>
          <w:iCs/>
          <w:color w:val="000000"/>
          <w:sz w:val="23"/>
          <w:szCs w:val="23"/>
          <w:lang w:eastAsia="es-CO"/>
        </w:rPr>
        <w:t>temporales.</w:t>
      </w:r>
      <w:r w:rsidRPr="00860DAF">
        <w:rPr>
          <w:rFonts w:ascii="Georgia" w:eastAsia="Times New Roman" w:hAnsi="Georgia" w:cs="Times New Roman"/>
          <w:color w:val="000000"/>
          <w:sz w:val="23"/>
          <w:szCs w:val="23"/>
          <w:lang w:eastAsia="es-CO"/>
        </w:rPr>
        <w:t>En</w:t>
      </w:r>
      <w:proofErr w:type="spellEnd"/>
      <w:r w:rsidRPr="00860DAF">
        <w:rPr>
          <w:rFonts w:ascii="Georgia" w:eastAsia="Times New Roman" w:hAnsi="Georgia" w:cs="Times New Roman"/>
          <w:color w:val="000000"/>
          <w:sz w:val="23"/>
          <w:szCs w:val="23"/>
          <w:lang w:eastAsia="es-CO"/>
        </w:rPr>
        <w:t xml:space="preserve"> el evento en el que la facturación la efectúe el consorcio o unión temporal bajo su propio NIT, de conformidad con lo establecido en el artículo 11 del Decreto 3050 de 1997, la factura, además de señalar el porcentaje o valor del ingreso que corresponda a cada uno de los miembros del consorcio o unión temporal, indicará el nombre o razón social y el NIT de cada uno de ellos.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Estas facturas deberán cumplir los requisitos señalados en las disposiciones legales y reglamentarias.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En el evento previsto en el inciso anterior, quien efectúe el pago o abono en cuenta deberá practicar al consorcio o unión temporal la respectiva retención en la fuente a título del impuesto sobre la renta para la equidad – CREE, y corresponderá a cada uno de sus miembros asumir la retención en la fuente a prorrata de su participación en el ingreso facturado.</w:t>
      </w:r>
      <w:r w:rsidRPr="00860DAF">
        <w:rPr>
          <w:rFonts w:ascii="Georgia" w:eastAsia="Times New Roman" w:hAnsi="Georgia" w:cs="Times New Roman"/>
          <w:color w:val="000000"/>
          <w:sz w:val="23"/>
          <w:szCs w:val="23"/>
          <w:lang w:eastAsia="es-CO"/>
        </w:rPr>
        <w:br/>
        <w:t> </w:t>
      </w:r>
      <w:r w:rsidRPr="00860DAF">
        <w:rPr>
          <w:rFonts w:ascii="Georgia" w:eastAsia="Times New Roman" w:hAnsi="Georgia" w:cs="Times New Roman"/>
          <w:color w:val="000000"/>
          <w:sz w:val="23"/>
          <w:szCs w:val="23"/>
          <w:lang w:eastAsia="es-CO"/>
        </w:rPr>
        <w:br/>
      </w:r>
      <w:bookmarkStart w:id="10" w:name="10"/>
      <w:bookmarkEnd w:id="10"/>
      <w:r w:rsidRPr="00860DAF">
        <w:rPr>
          <w:rFonts w:ascii="Georgia" w:eastAsia="Times New Roman" w:hAnsi="Georgia" w:cs="Times New Roman"/>
          <w:b/>
          <w:bCs/>
          <w:color w:val="000000"/>
          <w:sz w:val="23"/>
          <w:szCs w:val="23"/>
          <w:lang w:eastAsia="es-CO"/>
        </w:rPr>
        <w:t>Artículo 10. </w:t>
      </w:r>
      <w:r w:rsidRPr="00860DAF">
        <w:rPr>
          <w:rFonts w:ascii="Georgia" w:eastAsia="Times New Roman" w:hAnsi="Georgia" w:cs="Times New Roman"/>
          <w:b/>
          <w:bCs/>
          <w:i/>
          <w:iCs/>
          <w:color w:val="000000"/>
          <w:sz w:val="23"/>
          <w:szCs w:val="23"/>
          <w:lang w:eastAsia="es-CO"/>
        </w:rPr>
        <w:t xml:space="preserve">Mecanismos de </w:t>
      </w:r>
      <w:proofErr w:type="spellStart"/>
      <w:r w:rsidRPr="00860DAF">
        <w:rPr>
          <w:rFonts w:ascii="Georgia" w:eastAsia="Times New Roman" w:hAnsi="Georgia" w:cs="Times New Roman"/>
          <w:b/>
          <w:bCs/>
          <w:i/>
          <w:iCs/>
          <w:color w:val="000000"/>
          <w:sz w:val="23"/>
          <w:szCs w:val="23"/>
          <w:lang w:eastAsia="es-CO"/>
        </w:rPr>
        <w:t>control.</w:t>
      </w:r>
      <w:r w:rsidRPr="00860DAF">
        <w:rPr>
          <w:rFonts w:ascii="Georgia" w:eastAsia="Times New Roman" w:hAnsi="Georgia" w:cs="Times New Roman"/>
          <w:color w:val="000000"/>
          <w:sz w:val="23"/>
          <w:szCs w:val="23"/>
          <w:lang w:eastAsia="es-CO"/>
        </w:rPr>
        <w:t>Para</w:t>
      </w:r>
      <w:proofErr w:type="spellEnd"/>
      <w:r w:rsidRPr="00860DAF">
        <w:rPr>
          <w:rFonts w:ascii="Georgia" w:eastAsia="Times New Roman" w:hAnsi="Georgia" w:cs="Times New Roman"/>
          <w:color w:val="000000"/>
          <w:sz w:val="23"/>
          <w:szCs w:val="23"/>
          <w:lang w:eastAsia="es-CO"/>
        </w:rPr>
        <w:t xml:space="preserve"> efectos del control del recaudo de la retención en la fuente del CREE, se tendrán en cuenta la totalidad de los pagos efectuados al trabajador, directamente o, en su nombre, realizados a terceros, que de conformidad con el artículo 127 del Código Sustantivo del Trabajo incluyen no sólo la remuneración ordinaria, fija o variable, sino todo lo que recibe el trabajador en dinero o en especie como contraprestación directa del servicio, sea cualquiera la forma o denominación que se adopte, como primas, sobresueldos, bonificaciones habituales, </w:t>
      </w:r>
      <w:r w:rsidRPr="00860DAF">
        <w:rPr>
          <w:rFonts w:ascii="Georgia" w:eastAsia="Times New Roman" w:hAnsi="Georgia" w:cs="Times New Roman"/>
          <w:color w:val="000000"/>
          <w:sz w:val="23"/>
          <w:szCs w:val="23"/>
          <w:lang w:eastAsia="es-CO"/>
        </w:rPr>
        <w:lastRenderedPageBreak/>
        <w:t>valor del trabajo suplementario o de las horas extras, valor del trabajo en días de descanso obligatorio, porcentajes sobre ventas y comisiones.</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Corresponderá al empleador determinar el monto total del salario efectivamente devengado por cada trabajador en el respectivo mes, para determinar si procede la exoneración prevista en el artículo 25 de la Ley 1607 de 2012 reglamentada en el presente decreto.</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Lo anterior, sin perjuicio de la facultad de fiscalización y control de la Administración Tributaria Nacional y de las demás entidades competentes para constatar la correcta aplicación de las disposiciones legales que rigen las materias previstas en este decreto.</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bookmarkStart w:id="11" w:name="11"/>
      <w:bookmarkEnd w:id="11"/>
      <w:r w:rsidRPr="00860DAF">
        <w:rPr>
          <w:rFonts w:ascii="Georgia" w:eastAsia="Times New Roman" w:hAnsi="Georgia" w:cs="Times New Roman"/>
          <w:b/>
          <w:bCs/>
          <w:color w:val="000000"/>
          <w:sz w:val="23"/>
          <w:szCs w:val="23"/>
          <w:lang w:eastAsia="es-CO"/>
        </w:rPr>
        <w:t>Artículo 11. </w:t>
      </w:r>
      <w:r w:rsidRPr="00860DAF">
        <w:rPr>
          <w:rFonts w:ascii="Georgia" w:eastAsia="Times New Roman" w:hAnsi="Georgia" w:cs="Times New Roman"/>
          <w:b/>
          <w:bCs/>
          <w:i/>
          <w:iCs/>
          <w:color w:val="000000"/>
          <w:sz w:val="23"/>
          <w:szCs w:val="23"/>
          <w:lang w:eastAsia="es-CO"/>
        </w:rPr>
        <w:t>Vigencia</w:t>
      </w:r>
      <w:r w:rsidRPr="00860DAF">
        <w:rPr>
          <w:rFonts w:ascii="Georgia" w:eastAsia="Times New Roman" w:hAnsi="Georgia" w:cs="Times New Roman"/>
          <w:b/>
          <w:bCs/>
          <w:color w:val="000000"/>
          <w:sz w:val="23"/>
          <w:szCs w:val="23"/>
          <w:lang w:eastAsia="es-CO"/>
        </w:rPr>
        <w:t>.</w:t>
      </w:r>
      <w:r w:rsidRPr="00860DAF">
        <w:rPr>
          <w:rFonts w:ascii="Georgia" w:eastAsia="Times New Roman" w:hAnsi="Georgia" w:cs="Times New Roman"/>
          <w:color w:val="000000"/>
          <w:sz w:val="23"/>
          <w:szCs w:val="23"/>
          <w:lang w:eastAsia="es-CO"/>
        </w:rPr>
        <w:t> El presente decreto rige a partir de la fecha de su publicación. </w:t>
      </w:r>
      <w:r w:rsidRPr="00860DAF">
        <w:rPr>
          <w:rFonts w:ascii="Georgia" w:eastAsia="Times New Roman" w:hAnsi="Georgia" w:cs="Times New Roman"/>
          <w:color w:val="000000"/>
          <w:sz w:val="23"/>
          <w:szCs w:val="23"/>
          <w:lang w:eastAsia="es-CO"/>
        </w:rPr>
        <w:br/>
        <w:t>Publíquese y cúmplase.</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color w:val="000000"/>
          <w:sz w:val="23"/>
          <w:szCs w:val="23"/>
          <w:lang w:eastAsia="es-CO"/>
        </w:rPr>
        <w:t>Dado en Bogotá, D. C., a los </w:t>
      </w:r>
      <w:r w:rsidRPr="00860DAF">
        <w:rPr>
          <w:rFonts w:ascii="Georgia" w:eastAsia="Times New Roman" w:hAnsi="Georgia" w:cs="Times New Roman"/>
          <w:b/>
          <w:bCs/>
          <w:color w:val="000000"/>
          <w:sz w:val="23"/>
          <w:szCs w:val="23"/>
          <w:lang w:eastAsia="es-CO"/>
        </w:rPr>
        <w:t>26-04-2013.</w:t>
      </w:r>
    </w:p>
    <w:p w:rsidR="00860DAF" w:rsidRPr="00860DAF" w:rsidRDefault="00860DAF" w:rsidP="00860DAF">
      <w:pPr>
        <w:spacing w:before="225" w:after="225" w:line="315" w:lineRule="atLeast"/>
        <w:rPr>
          <w:rFonts w:ascii="Georgia" w:eastAsia="Times New Roman" w:hAnsi="Georgia" w:cs="Times New Roman"/>
          <w:color w:val="000000"/>
          <w:sz w:val="23"/>
          <w:szCs w:val="23"/>
          <w:lang w:eastAsia="es-CO"/>
        </w:rPr>
      </w:pPr>
      <w:r w:rsidRPr="00860DAF">
        <w:rPr>
          <w:rFonts w:ascii="Georgia" w:eastAsia="Times New Roman" w:hAnsi="Georgia" w:cs="Times New Roman"/>
          <w:b/>
          <w:bCs/>
          <w:color w:val="000000"/>
          <w:sz w:val="23"/>
          <w:szCs w:val="23"/>
          <w:lang w:eastAsia="es-CO"/>
        </w:rPr>
        <w:t xml:space="preserve">SERGIO </w:t>
      </w:r>
      <w:proofErr w:type="spellStart"/>
      <w:r w:rsidRPr="00860DAF">
        <w:rPr>
          <w:rFonts w:ascii="Georgia" w:eastAsia="Times New Roman" w:hAnsi="Georgia" w:cs="Times New Roman"/>
          <w:b/>
          <w:bCs/>
          <w:color w:val="000000"/>
          <w:sz w:val="23"/>
          <w:szCs w:val="23"/>
          <w:lang w:eastAsia="es-CO"/>
        </w:rPr>
        <w:t>DIAZGRANADOS</w:t>
      </w:r>
      <w:proofErr w:type="spellEnd"/>
      <w:r w:rsidRPr="00860DAF">
        <w:rPr>
          <w:rFonts w:ascii="Georgia" w:eastAsia="Times New Roman" w:hAnsi="Georgia" w:cs="Times New Roman"/>
          <w:b/>
          <w:bCs/>
          <w:color w:val="000000"/>
          <w:sz w:val="23"/>
          <w:szCs w:val="23"/>
          <w:lang w:eastAsia="es-CO"/>
        </w:rPr>
        <w:t xml:space="preserve"> GUIDA</w:t>
      </w:r>
    </w:p>
    <w:p w:rsidR="00860DAF" w:rsidRDefault="00860DAF" w:rsidP="00860DAF">
      <w:pPr>
        <w:spacing w:before="225" w:after="225" w:line="315" w:lineRule="atLeast"/>
        <w:rPr>
          <w:rFonts w:ascii="Georgia" w:eastAsia="Times New Roman" w:hAnsi="Georgia" w:cs="Times New Roman"/>
          <w:b/>
          <w:bCs/>
          <w:i/>
          <w:iCs/>
          <w:color w:val="000000"/>
          <w:sz w:val="23"/>
          <w:szCs w:val="23"/>
          <w:lang w:eastAsia="es-CO"/>
        </w:rPr>
      </w:pPr>
      <w:r w:rsidRPr="00860DAF">
        <w:rPr>
          <w:rFonts w:ascii="Georgia" w:eastAsia="Times New Roman" w:hAnsi="Georgia" w:cs="Times New Roman"/>
          <w:color w:val="000000"/>
          <w:sz w:val="23"/>
          <w:szCs w:val="23"/>
          <w:lang w:eastAsia="es-CO"/>
        </w:rPr>
        <w:t>El Ministro de Hacienda y Crédito Público, </w:t>
      </w:r>
      <w:r w:rsidRPr="00860DAF">
        <w:rPr>
          <w:rFonts w:ascii="Georgia" w:eastAsia="Times New Roman" w:hAnsi="Georgia" w:cs="Times New Roman"/>
          <w:color w:val="000000"/>
          <w:sz w:val="23"/>
          <w:szCs w:val="23"/>
          <w:lang w:eastAsia="es-CO"/>
        </w:rPr>
        <w:br/>
      </w:r>
      <w:r w:rsidRPr="00860DAF">
        <w:rPr>
          <w:rFonts w:ascii="Georgia" w:eastAsia="Times New Roman" w:hAnsi="Georgia" w:cs="Times New Roman"/>
          <w:b/>
          <w:bCs/>
          <w:i/>
          <w:iCs/>
          <w:color w:val="000000"/>
          <w:sz w:val="23"/>
          <w:szCs w:val="23"/>
          <w:lang w:eastAsia="es-CO"/>
        </w:rPr>
        <w:t>Mauricio Cárdenas Santamaría.</w:t>
      </w:r>
    </w:p>
    <w:p w:rsidR="00860DAF" w:rsidRDefault="00860DAF">
      <w:pPr>
        <w:rPr>
          <w:lang w:val="es-ES"/>
        </w:rPr>
      </w:pPr>
    </w:p>
    <w:p w:rsidR="00860DAF" w:rsidRDefault="00860DAF">
      <w:pPr>
        <w:rPr>
          <w:lang w:val="es-ES"/>
        </w:rPr>
      </w:pPr>
    </w:p>
    <w:p w:rsidR="00860DAF" w:rsidRDefault="00860DAF">
      <w:pPr>
        <w:rPr>
          <w:lang w:val="es-ES"/>
        </w:rPr>
      </w:pPr>
    </w:p>
    <w:p w:rsidR="00860DAF" w:rsidRDefault="00860DAF">
      <w:pPr>
        <w:rPr>
          <w:lang w:val="es-ES"/>
        </w:rPr>
      </w:pPr>
    </w:p>
    <w:p w:rsidR="00860DAF" w:rsidRDefault="00860DAF">
      <w:pPr>
        <w:rPr>
          <w:lang w:val="es-ES"/>
        </w:rPr>
      </w:pPr>
    </w:p>
    <w:p w:rsidR="00860DAF" w:rsidRDefault="00860DAF">
      <w:pPr>
        <w:rPr>
          <w:lang w:val="es-ES"/>
        </w:rPr>
      </w:pPr>
    </w:p>
    <w:p w:rsidR="00860DAF" w:rsidRDefault="00860DAF">
      <w:pPr>
        <w:rPr>
          <w:lang w:val="es-ES"/>
        </w:rPr>
      </w:pPr>
    </w:p>
    <w:p w:rsidR="00860DAF" w:rsidRPr="00860DAF" w:rsidRDefault="00860DAF">
      <w:pPr>
        <w:rPr>
          <w:lang w:val="es-ES"/>
        </w:rPr>
      </w:pPr>
    </w:p>
    <w:sectPr w:rsidR="00860DAF" w:rsidRPr="00860D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567"/>
    <w:multiLevelType w:val="multilevel"/>
    <w:tmpl w:val="0010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4D1806"/>
    <w:multiLevelType w:val="multilevel"/>
    <w:tmpl w:val="C2F2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AF"/>
    <w:rsid w:val="00294037"/>
    <w:rsid w:val="00372ACB"/>
    <w:rsid w:val="004716CD"/>
    <w:rsid w:val="00860DAF"/>
    <w:rsid w:val="008B3CC5"/>
    <w:rsid w:val="00A36B24"/>
    <w:rsid w:val="00E37E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0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860DA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0DAF"/>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860DAF"/>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860DAF"/>
    <w:rPr>
      <w:color w:val="0000FF"/>
      <w:u w:val="single"/>
    </w:rPr>
  </w:style>
  <w:style w:type="character" w:styleId="Hipervnculovisitado">
    <w:name w:val="FollowedHyperlink"/>
    <w:basedOn w:val="Fuentedeprrafopredeter"/>
    <w:uiPriority w:val="99"/>
    <w:semiHidden/>
    <w:unhideWhenUsed/>
    <w:rsid w:val="00860DAF"/>
    <w:rPr>
      <w:color w:val="800080"/>
      <w:u w:val="single"/>
    </w:rPr>
  </w:style>
  <w:style w:type="character" w:customStyle="1" w:styleId="apple-converted-space">
    <w:name w:val="apple-converted-space"/>
    <w:basedOn w:val="Fuentedeprrafopredeter"/>
    <w:rsid w:val="00860DAF"/>
  </w:style>
  <w:style w:type="paragraph" w:styleId="NormalWeb">
    <w:name w:val="Normal (Web)"/>
    <w:basedOn w:val="Normal"/>
    <w:uiPriority w:val="99"/>
    <w:unhideWhenUsed/>
    <w:rsid w:val="00860D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60DAF"/>
    <w:rPr>
      <w:b/>
      <w:bCs/>
    </w:rPr>
  </w:style>
  <w:style w:type="character" w:styleId="nfasis">
    <w:name w:val="Emphasis"/>
    <w:basedOn w:val="Fuentedeprrafopredeter"/>
    <w:uiPriority w:val="20"/>
    <w:qFormat/>
    <w:rsid w:val="00860DAF"/>
    <w:rPr>
      <w:i/>
      <w:iCs/>
    </w:rPr>
  </w:style>
  <w:style w:type="paragraph" w:styleId="Textodeglobo">
    <w:name w:val="Balloon Text"/>
    <w:basedOn w:val="Normal"/>
    <w:link w:val="TextodegloboCar"/>
    <w:uiPriority w:val="99"/>
    <w:semiHidden/>
    <w:unhideWhenUsed/>
    <w:rsid w:val="00860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60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link w:val="Ttulo3Car"/>
    <w:uiPriority w:val="9"/>
    <w:qFormat/>
    <w:rsid w:val="00860DAF"/>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0DAF"/>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860DAF"/>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860DAF"/>
    <w:rPr>
      <w:color w:val="0000FF"/>
      <w:u w:val="single"/>
    </w:rPr>
  </w:style>
  <w:style w:type="character" w:styleId="Hipervnculovisitado">
    <w:name w:val="FollowedHyperlink"/>
    <w:basedOn w:val="Fuentedeprrafopredeter"/>
    <w:uiPriority w:val="99"/>
    <w:semiHidden/>
    <w:unhideWhenUsed/>
    <w:rsid w:val="00860DAF"/>
    <w:rPr>
      <w:color w:val="800080"/>
      <w:u w:val="single"/>
    </w:rPr>
  </w:style>
  <w:style w:type="character" w:customStyle="1" w:styleId="apple-converted-space">
    <w:name w:val="apple-converted-space"/>
    <w:basedOn w:val="Fuentedeprrafopredeter"/>
    <w:rsid w:val="00860DAF"/>
  </w:style>
  <w:style w:type="paragraph" w:styleId="NormalWeb">
    <w:name w:val="Normal (Web)"/>
    <w:basedOn w:val="Normal"/>
    <w:uiPriority w:val="99"/>
    <w:unhideWhenUsed/>
    <w:rsid w:val="00860D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60DAF"/>
    <w:rPr>
      <w:b/>
      <w:bCs/>
    </w:rPr>
  </w:style>
  <w:style w:type="character" w:styleId="nfasis">
    <w:name w:val="Emphasis"/>
    <w:basedOn w:val="Fuentedeprrafopredeter"/>
    <w:uiPriority w:val="20"/>
    <w:qFormat/>
    <w:rsid w:val="00860DAF"/>
    <w:rPr>
      <w:i/>
      <w:iCs/>
    </w:rPr>
  </w:style>
  <w:style w:type="paragraph" w:styleId="Textodeglobo">
    <w:name w:val="Balloon Text"/>
    <w:basedOn w:val="Normal"/>
    <w:link w:val="TextodegloboCar"/>
    <w:uiPriority w:val="99"/>
    <w:semiHidden/>
    <w:unhideWhenUsed/>
    <w:rsid w:val="00860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1228">
      <w:bodyDiv w:val="1"/>
      <w:marLeft w:val="0"/>
      <w:marRight w:val="0"/>
      <w:marTop w:val="0"/>
      <w:marBottom w:val="0"/>
      <w:divBdr>
        <w:top w:val="none" w:sz="0" w:space="0" w:color="auto"/>
        <w:left w:val="none" w:sz="0" w:space="0" w:color="auto"/>
        <w:bottom w:val="none" w:sz="0" w:space="0" w:color="auto"/>
        <w:right w:val="none" w:sz="0" w:space="0" w:color="auto"/>
      </w:divBdr>
      <w:divsChild>
        <w:div w:id="1992558696">
          <w:marLeft w:val="0"/>
          <w:marRight w:val="0"/>
          <w:marTop w:val="0"/>
          <w:marBottom w:val="0"/>
          <w:divBdr>
            <w:top w:val="none" w:sz="0" w:space="0" w:color="auto"/>
            <w:left w:val="none" w:sz="0" w:space="0" w:color="auto"/>
            <w:bottom w:val="none" w:sz="0" w:space="0" w:color="auto"/>
            <w:right w:val="none" w:sz="0" w:space="0" w:color="auto"/>
          </w:divBdr>
          <w:divsChild>
            <w:div w:id="1029574785">
              <w:marLeft w:val="0"/>
              <w:marRight w:val="0"/>
              <w:marTop w:val="0"/>
              <w:marBottom w:val="270"/>
              <w:divBdr>
                <w:top w:val="dotted" w:sz="6" w:space="3" w:color="CCCCCC"/>
                <w:left w:val="none" w:sz="0" w:space="0" w:color="auto"/>
                <w:bottom w:val="dotted" w:sz="6" w:space="3" w:color="CCCCCC"/>
                <w:right w:val="none" w:sz="0" w:space="0" w:color="auto"/>
              </w:divBdr>
              <w:divsChild>
                <w:div w:id="162166081">
                  <w:marLeft w:val="0"/>
                  <w:marRight w:val="0"/>
                  <w:marTop w:val="0"/>
                  <w:marBottom w:val="0"/>
                  <w:divBdr>
                    <w:top w:val="none" w:sz="0" w:space="0" w:color="auto"/>
                    <w:left w:val="none" w:sz="0" w:space="0" w:color="auto"/>
                    <w:bottom w:val="none" w:sz="0" w:space="0" w:color="auto"/>
                    <w:right w:val="none" w:sz="0" w:space="0" w:color="auto"/>
                  </w:divBdr>
                </w:div>
                <w:div w:id="2038967883">
                  <w:marLeft w:val="0"/>
                  <w:marRight w:val="0"/>
                  <w:marTop w:val="0"/>
                  <w:marBottom w:val="0"/>
                  <w:divBdr>
                    <w:top w:val="none" w:sz="0" w:space="0" w:color="auto"/>
                    <w:left w:val="none" w:sz="0" w:space="0" w:color="auto"/>
                    <w:bottom w:val="none" w:sz="0" w:space="0" w:color="auto"/>
                    <w:right w:val="none" w:sz="0" w:space="0" w:color="auto"/>
                  </w:divBdr>
                </w:div>
                <w:div w:id="291985155">
                  <w:marLeft w:val="0"/>
                  <w:marRight w:val="0"/>
                  <w:marTop w:val="0"/>
                  <w:marBottom w:val="0"/>
                  <w:divBdr>
                    <w:top w:val="none" w:sz="0" w:space="0" w:color="auto"/>
                    <w:left w:val="none" w:sz="0" w:space="0" w:color="auto"/>
                    <w:bottom w:val="none" w:sz="0" w:space="0" w:color="auto"/>
                    <w:right w:val="none" w:sz="0" w:space="0" w:color="auto"/>
                  </w:divBdr>
                </w:div>
              </w:divsChild>
            </w:div>
            <w:div w:id="1527251170">
              <w:marLeft w:val="0"/>
              <w:marRight w:val="0"/>
              <w:marTop w:val="0"/>
              <w:marBottom w:val="0"/>
              <w:divBdr>
                <w:top w:val="none" w:sz="0" w:space="0" w:color="auto"/>
                <w:left w:val="none" w:sz="0" w:space="0" w:color="auto"/>
                <w:bottom w:val="none" w:sz="0" w:space="0" w:color="auto"/>
                <w:right w:val="none" w:sz="0" w:space="0" w:color="auto"/>
              </w:divBdr>
              <w:divsChild>
                <w:div w:id="1656490741">
                  <w:marLeft w:val="0"/>
                  <w:marRight w:val="0"/>
                  <w:marTop w:val="0"/>
                  <w:marBottom w:val="0"/>
                  <w:divBdr>
                    <w:top w:val="none" w:sz="0" w:space="0" w:color="auto"/>
                    <w:left w:val="none" w:sz="0" w:space="0" w:color="auto"/>
                    <w:bottom w:val="none" w:sz="0" w:space="0" w:color="auto"/>
                    <w:right w:val="none" w:sz="0" w:space="0" w:color="auto"/>
                  </w:divBdr>
                  <w:divsChild>
                    <w:div w:id="1602030976">
                      <w:marLeft w:val="0"/>
                      <w:marRight w:val="0"/>
                      <w:marTop w:val="0"/>
                      <w:marBottom w:val="0"/>
                      <w:divBdr>
                        <w:top w:val="none" w:sz="0" w:space="0" w:color="auto"/>
                        <w:left w:val="none" w:sz="0" w:space="0" w:color="auto"/>
                        <w:bottom w:val="none" w:sz="0" w:space="0" w:color="auto"/>
                        <w:right w:val="none" w:sz="0" w:space="0" w:color="auto"/>
                      </w:divBdr>
                      <w:divsChild>
                        <w:div w:id="3904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4537">
              <w:marLeft w:val="0"/>
              <w:marRight w:val="0"/>
              <w:marTop w:val="0"/>
              <w:marBottom w:val="0"/>
              <w:divBdr>
                <w:top w:val="none" w:sz="0" w:space="0" w:color="auto"/>
                <w:left w:val="none" w:sz="0" w:space="0" w:color="auto"/>
                <w:bottom w:val="none" w:sz="0" w:space="0" w:color="auto"/>
                <w:right w:val="none" w:sz="0" w:space="0" w:color="auto"/>
              </w:divBdr>
              <w:divsChild>
                <w:div w:id="15095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ualicese.com/normatividad/2012/12/26/ley-1607-de-26-12-20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8274</Words>
  <Characters>45507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Montilla</dc:creator>
  <cp:keywords/>
  <dc:description/>
  <cp:lastModifiedBy>Montilla</cp:lastModifiedBy>
  <cp:revision>7</cp:revision>
  <dcterms:created xsi:type="dcterms:W3CDTF">2013-05-27T15:59:00Z</dcterms:created>
  <dcterms:modified xsi:type="dcterms:W3CDTF">2013-07-20T20:55:00Z</dcterms:modified>
</cp:coreProperties>
</file>